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Добрый день уважаемые коллеги!</w:t>
      </w:r>
    </w:p>
    <w:p w14:paraId="04000000">
      <w:pPr>
        <w:pStyle w:val="Style_2"/>
        <w:widowControl w:val="1"/>
        <w:ind w:firstLine="567"/>
        <w:jc w:val="both"/>
        <w:rPr>
          <w:rFonts w:ascii="Times New Roman" w:hAnsi="Times New Roman"/>
          <w:sz w:val="32"/>
        </w:rPr>
      </w:pPr>
    </w:p>
    <w:p w14:paraId="05000000">
      <w:pPr>
        <w:pStyle w:val="Style_2"/>
        <w:widowControl w:val="1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 первом полугодии </w:t>
      </w:r>
      <w:r>
        <w:rPr>
          <w:rFonts w:ascii="Times New Roman" w:hAnsi="Times New Roman"/>
          <w:b w:val="1"/>
          <w:sz w:val="32"/>
        </w:rPr>
        <w:t xml:space="preserve">Комиссия </w:t>
      </w:r>
      <w:r>
        <w:rPr>
          <w:rFonts w:ascii="Times New Roman" w:hAnsi="Times New Roman"/>
          <w:sz w:val="32"/>
        </w:rPr>
        <w:t xml:space="preserve">по </w:t>
      </w:r>
      <w:r>
        <w:rPr>
          <w:rFonts w:ascii="Times New Roman" w:hAnsi="Times New Roman"/>
          <w:sz w:val="32"/>
        </w:rPr>
        <w:t>вопросам профессионального развития сотрудников</w:t>
      </w:r>
      <w:r>
        <w:rPr>
          <w:rFonts w:ascii="Times New Roman" w:hAnsi="Times New Roman"/>
          <w:sz w:val="32"/>
        </w:rPr>
        <w:t xml:space="preserve"> контрольно-счетных органов</w:t>
      </w:r>
      <w:r>
        <w:rPr>
          <w:rFonts w:ascii="Times New Roman" w:hAnsi="Times New Roman"/>
          <w:sz w:val="32"/>
        </w:rPr>
        <w:t>,</w:t>
      </w:r>
      <w:r>
        <w:rPr>
          <w:rFonts w:ascii="Times New Roman" w:hAnsi="Times New Roman"/>
          <w:sz w:val="32"/>
        </w:rPr>
        <w:t xml:space="preserve"> как и всегда</w:t>
      </w:r>
      <w:r>
        <w:rPr>
          <w:rFonts w:ascii="Times New Roman" w:hAnsi="Times New Roman"/>
          <w:sz w:val="32"/>
        </w:rPr>
        <w:t>,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b w:val="1"/>
          <w:sz w:val="32"/>
        </w:rPr>
        <w:t>работала</w:t>
      </w:r>
      <w:r>
        <w:rPr>
          <w:rFonts w:ascii="Times New Roman" w:hAnsi="Times New Roman"/>
          <w:b w:val="1"/>
          <w:sz w:val="32"/>
        </w:rPr>
        <w:t xml:space="preserve"> в тесном взаимодействии </w:t>
      </w:r>
      <w:r>
        <w:rPr>
          <w:rFonts w:ascii="Times New Roman" w:hAnsi="Times New Roman"/>
          <w:sz w:val="32"/>
        </w:rPr>
        <w:t xml:space="preserve">со Счетной палатой Российской Федерации, отделениями и комиссиями Совета контрольно-счетных органов при Счетной </w:t>
      </w:r>
      <w:r>
        <w:rPr>
          <w:rFonts w:ascii="Times New Roman" w:hAnsi="Times New Roman"/>
          <w:sz w:val="32"/>
        </w:rPr>
        <w:t>палате</w:t>
      </w:r>
      <w:r>
        <w:rPr>
          <w:rFonts w:ascii="Times New Roman" w:hAnsi="Times New Roman"/>
          <w:sz w:val="32"/>
        </w:rPr>
        <w:t>.</w:t>
      </w:r>
    </w:p>
    <w:p w14:paraId="06000000">
      <w:pPr>
        <w:pStyle w:val="Style_2"/>
        <w:widowControl w:val="1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b w:val="1"/>
          <w:sz w:val="32"/>
        </w:rPr>
        <w:t xml:space="preserve">Все </w:t>
      </w:r>
      <w:r>
        <w:rPr>
          <w:rFonts w:ascii="Times New Roman" w:hAnsi="Times New Roman"/>
          <w:sz w:val="32"/>
        </w:rPr>
        <w:t xml:space="preserve">запланированные на первое полугодие </w:t>
      </w:r>
      <w:r>
        <w:rPr>
          <w:rFonts w:ascii="Times New Roman" w:hAnsi="Times New Roman"/>
          <w:b w:val="1"/>
          <w:sz w:val="32"/>
        </w:rPr>
        <w:t>мероприятия выполнены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и их </w:t>
      </w:r>
      <w:r>
        <w:rPr>
          <w:rFonts w:ascii="Times New Roman" w:hAnsi="Times New Roman"/>
          <w:b w:val="1"/>
          <w:sz w:val="32"/>
        </w:rPr>
        <w:t>результаты рассмотрены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на заседаниях Комиссии.</w:t>
      </w:r>
    </w:p>
    <w:p w14:paraId="07000000">
      <w:pPr>
        <w:pStyle w:val="Style_2"/>
        <w:widowControl w:val="1"/>
        <w:ind w:firstLine="567"/>
        <w:jc w:val="both"/>
        <w:rPr>
          <w:rFonts w:ascii="Times New Roman" w:hAnsi="Times New Roman"/>
          <w:b w:val="1"/>
          <w:i w:val="1"/>
          <w:u w:val="single"/>
        </w:rPr>
      </w:pPr>
    </w:p>
    <w:p w14:paraId="08000000">
      <w:pPr>
        <w:pStyle w:val="Style_2"/>
        <w:widowControl w:val="1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Я начну </w:t>
      </w:r>
      <w:r>
        <w:rPr>
          <w:rFonts w:ascii="Times New Roman" w:hAnsi="Times New Roman"/>
          <w:b w:val="1"/>
          <w:sz w:val="32"/>
        </w:rPr>
        <w:t>с</w:t>
      </w:r>
      <w:r>
        <w:rPr>
          <w:rFonts w:ascii="Times New Roman" w:hAnsi="Times New Roman"/>
          <w:b w:val="1"/>
          <w:sz w:val="32"/>
        </w:rPr>
        <w:t xml:space="preserve"> </w:t>
      </w:r>
      <w:r>
        <w:rPr>
          <w:rFonts w:ascii="Times New Roman" w:hAnsi="Times New Roman"/>
          <w:b w:val="1"/>
          <w:sz w:val="32"/>
        </w:rPr>
        <w:t>информации об образовательном курсе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для сотрудников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контрольно-счетных органов.</w:t>
      </w:r>
    </w:p>
    <w:p w14:paraId="09000000">
      <w:pPr>
        <w:pStyle w:val="Style_2"/>
        <w:widowControl w:val="1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Мы каждый год отмечаем </w:t>
      </w:r>
      <w:r>
        <w:rPr>
          <w:rFonts w:ascii="Times New Roman" w:hAnsi="Times New Roman"/>
          <w:b w:val="1"/>
          <w:sz w:val="32"/>
        </w:rPr>
        <w:t>возрастающую активность и интерес</w:t>
      </w:r>
      <w:r>
        <w:rPr>
          <w:rFonts w:ascii="Times New Roman" w:hAnsi="Times New Roman"/>
          <w:sz w:val="32"/>
        </w:rPr>
        <w:t xml:space="preserve"> к процессу подготовки курса.</w:t>
      </w:r>
    </w:p>
    <w:p w14:paraId="0A000000">
      <w:pPr>
        <w:pStyle w:val="Style_2"/>
        <w:widowControl w:val="1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От Счетной палаты Российской Федерации и региональных палат </w:t>
      </w:r>
      <w:r>
        <w:rPr>
          <w:rFonts w:ascii="Times New Roman" w:hAnsi="Times New Roman"/>
          <w:b w:val="1"/>
          <w:sz w:val="32"/>
        </w:rPr>
        <w:t>получены</w:t>
      </w:r>
      <w:r>
        <w:rPr>
          <w:rFonts w:ascii="Times New Roman" w:hAnsi="Times New Roman"/>
          <w:b w:val="1"/>
          <w:sz w:val="32"/>
        </w:rPr>
        <w:t xml:space="preserve"> предложения и подтверждени</w:t>
      </w:r>
      <w:r>
        <w:rPr>
          <w:rFonts w:ascii="Times New Roman" w:hAnsi="Times New Roman"/>
          <w:b w:val="1"/>
          <w:sz w:val="32"/>
        </w:rPr>
        <w:t>е</w:t>
      </w:r>
      <w:r>
        <w:rPr>
          <w:rFonts w:ascii="Times New Roman" w:hAnsi="Times New Roman"/>
          <w:b w:val="1"/>
          <w:sz w:val="32"/>
        </w:rPr>
        <w:t xml:space="preserve"> готовности </w:t>
      </w:r>
      <w:r>
        <w:rPr>
          <w:rFonts w:ascii="Times New Roman" w:hAnsi="Times New Roman"/>
          <w:b w:val="1"/>
          <w:sz w:val="32"/>
        </w:rPr>
        <w:t>выступить</w:t>
      </w:r>
      <w:r>
        <w:rPr>
          <w:rFonts w:ascii="Times New Roman" w:hAnsi="Times New Roman"/>
          <w:b w:val="1"/>
          <w:sz w:val="32"/>
        </w:rPr>
        <w:t xml:space="preserve"> и поделиться</w:t>
      </w:r>
      <w:r>
        <w:rPr>
          <w:rFonts w:ascii="Times New Roman" w:hAnsi="Times New Roman"/>
          <w:sz w:val="32"/>
        </w:rPr>
        <w:t xml:space="preserve"> имеющимся пол</w:t>
      </w:r>
      <w:r>
        <w:rPr>
          <w:rFonts w:ascii="Times New Roman" w:hAnsi="Times New Roman"/>
          <w:sz w:val="32"/>
        </w:rPr>
        <w:t xml:space="preserve">ожительным практическим </w:t>
      </w:r>
      <w:r>
        <w:rPr>
          <w:rFonts w:ascii="Times New Roman" w:hAnsi="Times New Roman"/>
          <w:b w:val="1"/>
          <w:sz w:val="32"/>
        </w:rPr>
        <w:t>опытом</w:t>
      </w:r>
      <w:r>
        <w:rPr>
          <w:rFonts w:ascii="Times New Roman" w:hAnsi="Times New Roman"/>
          <w:sz w:val="32"/>
        </w:rPr>
        <w:t>.</w:t>
      </w:r>
    </w:p>
    <w:p w14:paraId="0B000000">
      <w:pPr>
        <w:pStyle w:val="Style_2"/>
        <w:widowControl w:val="1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Традиционно для определения тех вопросов, которые видятся наиболее актуальн</w:t>
      </w:r>
      <w:r>
        <w:rPr>
          <w:rFonts w:ascii="Times New Roman" w:hAnsi="Times New Roman"/>
          <w:sz w:val="32"/>
        </w:rPr>
        <w:t>ыми, мы проводим анкетирование.</w:t>
      </w:r>
    </w:p>
    <w:p w14:paraId="0C000000">
      <w:pPr>
        <w:pStyle w:val="Style_2"/>
        <w:widowControl w:val="1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Было предложено 185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тем. Большинство из них можно отнести к следующим блокам:</w:t>
      </w:r>
    </w:p>
    <w:p w14:paraId="0D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 </w:t>
      </w:r>
      <w:r>
        <w:rPr>
          <w:rFonts w:ascii="Times New Roman" w:hAnsi="Times New Roman"/>
          <w:sz w:val="32"/>
        </w:rPr>
        <w:t>контроль за</w:t>
      </w:r>
      <w:r>
        <w:rPr>
          <w:rFonts w:ascii="Times New Roman" w:hAnsi="Times New Roman"/>
          <w:sz w:val="32"/>
        </w:rPr>
        <w:t xml:space="preserve"> формированием и осуществлением бюджетных инвестиций и капитальных вложений. Строительный контроль, проектно-сметная документация и ценообразование</w:t>
      </w:r>
      <w:r>
        <w:rPr>
          <w:rFonts w:ascii="Times New Roman" w:hAnsi="Times New Roman"/>
          <w:sz w:val="32"/>
        </w:rPr>
        <w:t>;</w:t>
      </w:r>
    </w:p>
    <w:p w14:paraId="0E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 аудит в сфере закупок товаров, работ и услуг;</w:t>
      </w:r>
    </w:p>
    <w:p w14:paraId="0F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 </w:t>
      </w:r>
      <w:r>
        <w:rPr>
          <w:rFonts w:ascii="Times New Roman" w:hAnsi="Times New Roman"/>
          <w:sz w:val="32"/>
        </w:rPr>
        <w:t xml:space="preserve">административная и судебная </w:t>
      </w:r>
      <w:r>
        <w:rPr>
          <w:rFonts w:ascii="Times New Roman" w:hAnsi="Times New Roman"/>
          <w:sz w:val="32"/>
        </w:rPr>
        <w:t>практика</w:t>
      </w:r>
      <w:r>
        <w:rPr>
          <w:rFonts w:ascii="Times New Roman" w:hAnsi="Times New Roman"/>
          <w:sz w:val="32"/>
        </w:rPr>
        <w:t>;</w:t>
      </w:r>
    </w:p>
    <w:p w14:paraId="10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 автоматизация и цифровизация процессов внешнего финансового контроля;</w:t>
      </w:r>
    </w:p>
    <w:p w14:paraId="11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 </w:t>
      </w:r>
      <w:r>
        <w:rPr>
          <w:rFonts w:ascii="Times New Roman" w:hAnsi="Times New Roman"/>
          <w:sz w:val="32"/>
        </w:rPr>
        <w:t>контроль за</w:t>
      </w:r>
      <w:r>
        <w:rPr>
          <w:rFonts w:ascii="Times New Roman" w:hAnsi="Times New Roman"/>
          <w:sz w:val="32"/>
        </w:rPr>
        <w:t xml:space="preserve"> соблюдением методологии ведения бюджетного (бухгалтерского) учета, составлением и представлением бюджетной (бухгалтерской) отчетности</w:t>
      </w:r>
      <w:r>
        <w:rPr>
          <w:rFonts w:ascii="Times New Roman" w:hAnsi="Times New Roman"/>
          <w:sz w:val="32"/>
        </w:rPr>
        <w:t>.</w:t>
      </w:r>
    </w:p>
    <w:p w14:paraId="12000000">
      <w:pPr>
        <w:pStyle w:val="Style_2"/>
        <w:widowControl w:val="1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 рамках анкетирования </w:t>
      </w:r>
      <w:r>
        <w:rPr>
          <w:rFonts w:ascii="Times New Roman" w:hAnsi="Times New Roman"/>
          <w:sz w:val="32"/>
        </w:rPr>
        <w:t xml:space="preserve"> мы </w:t>
      </w:r>
      <w:r>
        <w:rPr>
          <w:rFonts w:ascii="Times New Roman" w:hAnsi="Times New Roman"/>
          <w:sz w:val="32"/>
        </w:rPr>
        <w:t xml:space="preserve">также </w:t>
      </w:r>
      <w:r>
        <w:rPr>
          <w:rFonts w:ascii="Times New Roman" w:hAnsi="Times New Roman"/>
          <w:sz w:val="32"/>
        </w:rPr>
        <w:t>анализировали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b w:val="1"/>
          <w:sz w:val="28"/>
        </w:rPr>
        <w:t>ЗАИНТЕРЕСОВАННОСТЬ В ОБРАЗОВАТЕЛЬНОМ КУРСЕ ДЛЯ НОВЫХ СОТРУДНИКОВ</w:t>
      </w:r>
      <w:r>
        <w:rPr>
          <w:rFonts w:ascii="Times New Roman" w:hAnsi="Times New Roman"/>
          <w:sz w:val="32"/>
        </w:rPr>
        <w:t xml:space="preserve">, впервые назначенных на должности в контрольно-счетные органы. </w:t>
      </w:r>
    </w:p>
    <w:p w14:paraId="13000000">
      <w:pPr>
        <w:pStyle w:val="Style_2"/>
        <w:widowControl w:val="1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</w:t>
      </w:r>
      <w:r>
        <w:rPr>
          <w:rFonts w:ascii="Times New Roman" w:hAnsi="Times New Roman"/>
          <w:sz w:val="32"/>
        </w:rPr>
        <w:t xml:space="preserve"> результат</w:t>
      </w:r>
      <w:r>
        <w:rPr>
          <w:rFonts w:ascii="Times New Roman" w:hAnsi="Times New Roman"/>
          <w:sz w:val="32"/>
        </w:rPr>
        <w:t>ам</w:t>
      </w:r>
      <w:r>
        <w:rPr>
          <w:rFonts w:ascii="Times New Roman" w:hAnsi="Times New Roman"/>
          <w:sz w:val="32"/>
        </w:rPr>
        <w:t xml:space="preserve"> опроса – более 70% поддержали подготовку такого курса.</w:t>
      </w:r>
    </w:p>
    <w:p w14:paraId="14000000">
      <w:pPr>
        <w:pStyle w:val="Style_2"/>
        <w:widowControl w:val="1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В программу курса для «новых» сотрудников предложено более </w:t>
      </w:r>
      <w:r>
        <w:rPr>
          <w:rFonts w:ascii="Times New Roman" w:hAnsi="Times New Roman"/>
          <w:sz w:val="32"/>
        </w:rPr>
        <w:t>100</w:t>
      </w:r>
      <w:r>
        <w:rPr>
          <w:rFonts w:ascii="Times New Roman" w:hAnsi="Times New Roman"/>
          <w:sz w:val="32"/>
        </w:rPr>
        <w:t xml:space="preserve"> тематик</w:t>
      </w:r>
      <w:r>
        <w:rPr>
          <w:rFonts w:ascii="Times New Roman" w:hAnsi="Times New Roman"/>
          <w:sz w:val="32"/>
        </w:rPr>
        <w:t>.</w:t>
      </w:r>
    </w:p>
    <w:p w14:paraId="15000000">
      <w:pPr>
        <w:pStyle w:val="Style_2"/>
        <w:widowControl w:val="1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Большинство относ</w:t>
      </w:r>
      <w:r>
        <w:rPr>
          <w:rFonts w:ascii="Times New Roman" w:hAnsi="Times New Roman"/>
          <w:sz w:val="32"/>
        </w:rPr>
        <w:t>и</w:t>
      </w:r>
      <w:r>
        <w:rPr>
          <w:rFonts w:ascii="Times New Roman" w:hAnsi="Times New Roman"/>
          <w:sz w:val="32"/>
        </w:rPr>
        <w:t>тся</w:t>
      </w:r>
      <w:r>
        <w:rPr>
          <w:rFonts w:ascii="Times New Roman" w:hAnsi="Times New Roman"/>
          <w:sz w:val="32"/>
        </w:rPr>
        <w:t xml:space="preserve"> к тем же категориям, </w:t>
      </w:r>
      <w:r>
        <w:rPr>
          <w:rFonts w:ascii="Times New Roman" w:hAnsi="Times New Roman"/>
          <w:sz w:val="32"/>
        </w:rPr>
        <w:t xml:space="preserve">которые являются актуальными для </w:t>
      </w:r>
      <w:r>
        <w:rPr>
          <w:rFonts w:ascii="Times New Roman" w:hAnsi="Times New Roman"/>
          <w:sz w:val="32"/>
        </w:rPr>
        <w:t>курсов</w:t>
      </w:r>
      <w:r>
        <w:rPr>
          <w:rFonts w:ascii="Times New Roman" w:hAnsi="Times New Roman"/>
          <w:sz w:val="32"/>
        </w:rPr>
        <w:t>,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которые мы создаем из года в год</w:t>
      </w:r>
      <w:r>
        <w:rPr>
          <w:rFonts w:ascii="Times New Roman" w:hAnsi="Times New Roman"/>
          <w:sz w:val="32"/>
        </w:rPr>
        <w:t>.</w:t>
      </w:r>
    </w:p>
    <w:p w14:paraId="16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На заседании Комиссии мы обсудили, что за  последние три года  практически </w:t>
      </w:r>
      <w:r>
        <w:rPr>
          <w:rFonts w:ascii="Times New Roman" w:hAnsi="Times New Roman"/>
          <w:b w:val="1"/>
          <w:sz w:val="32"/>
        </w:rPr>
        <w:t>не изменились направления, представляющие наибольший интерес</w:t>
      </w:r>
      <w:r>
        <w:rPr>
          <w:rFonts w:ascii="Times New Roman" w:hAnsi="Times New Roman"/>
          <w:sz w:val="32"/>
        </w:rPr>
        <w:t>.</w:t>
      </w:r>
    </w:p>
    <w:p w14:paraId="17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Предлагаем в этом году  </w:t>
      </w:r>
      <w:r>
        <w:rPr>
          <w:rFonts w:ascii="Times New Roman" w:hAnsi="Times New Roman"/>
          <w:b w:val="1"/>
          <w:sz w:val="32"/>
        </w:rPr>
        <w:t>подготовить курс</w:t>
      </w:r>
      <w:r>
        <w:rPr>
          <w:rFonts w:ascii="Times New Roman" w:hAnsi="Times New Roman"/>
          <w:sz w:val="32"/>
        </w:rPr>
        <w:t xml:space="preserve">, </w:t>
      </w:r>
      <w:r>
        <w:rPr>
          <w:rFonts w:ascii="Times New Roman" w:hAnsi="Times New Roman"/>
          <w:sz w:val="32"/>
        </w:rPr>
        <w:t>ориентирова</w:t>
      </w:r>
      <w:r>
        <w:rPr>
          <w:rFonts w:ascii="Times New Roman" w:hAnsi="Times New Roman"/>
          <w:sz w:val="32"/>
        </w:rPr>
        <w:t>н</w:t>
      </w:r>
      <w:r>
        <w:rPr>
          <w:rFonts w:ascii="Times New Roman" w:hAnsi="Times New Roman"/>
          <w:sz w:val="32"/>
        </w:rPr>
        <w:t>н</w:t>
      </w:r>
      <w:r>
        <w:rPr>
          <w:rFonts w:ascii="Times New Roman" w:hAnsi="Times New Roman"/>
          <w:sz w:val="32"/>
        </w:rPr>
        <w:t>ый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на «новых» сотрудников, а также </w:t>
      </w:r>
      <w:r>
        <w:rPr>
          <w:rFonts w:ascii="Times New Roman" w:hAnsi="Times New Roman"/>
          <w:b w:val="1"/>
          <w:sz w:val="32"/>
        </w:rPr>
        <w:t>пригласить участников конкурса</w:t>
      </w:r>
      <w:r>
        <w:rPr>
          <w:rFonts w:ascii="Times New Roman" w:hAnsi="Times New Roman"/>
          <w:sz w:val="32"/>
        </w:rPr>
        <w:t xml:space="preserve"> «Лучший финансовый контролер» 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в </w:t>
      </w:r>
      <w:r>
        <w:rPr>
          <w:rFonts w:ascii="Times New Roman" w:hAnsi="Times New Roman"/>
          <w:b w:val="1"/>
          <w:sz w:val="32"/>
        </w:rPr>
        <w:t>качестве выступающих</w:t>
      </w:r>
      <w:r>
        <w:rPr>
          <w:rFonts w:ascii="Times New Roman" w:hAnsi="Times New Roman"/>
          <w:sz w:val="32"/>
        </w:rPr>
        <w:t>.</w:t>
      </w:r>
    </w:p>
    <w:p w14:paraId="18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Таким образом, курс будет представлять интерес и для «опытных» и </w:t>
      </w:r>
      <w:r>
        <w:rPr>
          <w:rFonts w:ascii="Times New Roman" w:hAnsi="Times New Roman"/>
          <w:sz w:val="32"/>
        </w:rPr>
        <w:t xml:space="preserve">для </w:t>
      </w:r>
      <w:r>
        <w:rPr>
          <w:rFonts w:ascii="Times New Roman" w:hAnsi="Times New Roman"/>
          <w:sz w:val="32"/>
        </w:rPr>
        <w:t>«новых» сотрудников.</w:t>
      </w:r>
    </w:p>
    <w:p w14:paraId="19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На наш взгляд, это </w:t>
      </w:r>
      <w:r>
        <w:rPr>
          <w:rFonts w:ascii="Times New Roman" w:hAnsi="Times New Roman"/>
          <w:sz w:val="32"/>
        </w:rPr>
        <w:t xml:space="preserve">позволит более </w:t>
      </w:r>
      <w:r>
        <w:rPr>
          <w:rFonts w:ascii="Times New Roman" w:hAnsi="Times New Roman"/>
          <w:sz w:val="32"/>
        </w:rPr>
        <w:t>наглядн</w:t>
      </w:r>
      <w:r>
        <w:rPr>
          <w:rFonts w:ascii="Times New Roman" w:hAnsi="Times New Roman"/>
          <w:sz w:val="32"/>
        </w:rPr>
        <w:t>о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переда</w:t>
      </w:r>
      <w:r>
        <w:rPr>
          <w:rFonts w:ascii="Times New Roman" w:hAnsi="Times New Roman"/>
          <w:sz w:val="32"/>
        </w:rPr>
        <w:t>ть</w:t>
      </w:r>
      <w:r>
        <w:rPr>
          <w:rFonts w:ascii="Times New Roman" w:hAnsi="Times New Roman"/>
          <w:sz w:val="32"/>
        </w:rPr>
        <w:t xml:space="preserve"> поло</w:t>
      </w:r>
      <w:r>
        <w:rPr>
          <w:rFonts w:ascii="Times New Roman" w:hAnsi="Times New Roman"/>
          <w:sz w:val="32"/>
        </w:rPr>
        <w:t>жительн</w:t>
      </w:r>
      <w:r>
        <w:rPr>
          <w:rFonts w:ascii="Times New Roman" w:hAnsi="Times New Roman"/>
          <w:sz w:val="32"/>
        </w:rPr>
        <w:t>ый</w:t>
      </w:r>
      <w:r>
        <w:rPr>
          <w:rFonts w:ascii="Times New Roman" w:hAnsi="Times New Roman"/>
          <w:sz w:val="32"/>
        </w:rPr>
        <w:t xml:space="preserve"> практическ</w:t>
      </w:r>
      <w:r>
        <w:rPr>
          <w:rFonts w:ascii="Times New Roman" w:hAnsi="Times New Roman"/>
          <w:sz w:val="32"/>
        </w:rPr>
        <w:t>ий</w:t>
      </w:r>
      <w:r>
        <w:rPr>
          <w:rFonts w:ascii="Times New Roman" w:hAnsi="Times New Roman"/>
          <w:sz w:val="32"/>
        </w:rPr>
        <w:t xml:space="preserve"> опыт.</w:t>
      </w:r>
    </w:p>
    <w:p w14:paraId="1A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П</w:t>
      </w:r>
      <w:r>
        <w:rPr>
          <w:rFonts w:ascii="Times New Roman" w:hAnsi="Times New Roman"/>
          <w:color w:val="000000"/>
          <w:sz w:val="32"/>
        </w:rPr>
        <w:t>редлаг</w:t>
      </w:r>
      <w:r>
        <w:rPr>
          <w:rFonts w:ascii="Times New Roman" w:hAnsi="Times New Roman"/>
          <w:color w:val="000000"/>
          <w:sz w:val="32"/>
        </w:rPr>
        <w:t>аю</w:t>
      </w:r>
      <w:r>
        <w:rPr>
          <w:rFonts w:ascii="Times New Roman" w:hAnsi="Times New Roman"/>
          <w:color w:val="000000"/>
          <w:sz w:val="32"/>
        </w:rPr>
        <w:t xml:space="preserve"> </w:t>
      </w:r>
      <w:r>
        <w:rPr>
          <w:rFonts w:ascii="Times New Roman" w:hAnsi="Times New Roman"/>
          <w:b w:val="1"/>
          <w:color w:val="000000"/>
          <w:sz w:val="32"/>
        </w:rPr>
        <w:t>поддержать инициативы Комиссии</w:t>
      </w:r>
      <w:r>
        <w:rPr>
          <w:rFonts w:ascii="Times New Roman" w:hAnsi="Times New Roman"/>
          <w:color w:val="000000"/>
          <w:sz w:val="32"/>
        </w:rPr>
        <w:t xml:space="preserve"> и хочу </w:t>
      </w:r>
      <w:r>
        <w:rPr>
          <w:rFonts w:ascii="Times New Roman" w:hAnsi="Times New Roman"/>
          <w:b w:val="1"/>
          <w:color w:val="000000"/>
          <w:sz w:val="32"/>
        </w:rPr>
        <w:t>поблагодарить</w:t>
      </w:r>
      <w:r>
        <w:rPr>
          <w:rFonts w:ascii="Times New Roman" w:hAnsi="Times New Roman"/>
          <w:color w:val="000000"/>
          <w:sz w:val="32"/>
        </w:rPr>
        <w:t xml:space="preserve"> всех, кто </w:t>
      </w:r>
      <w:r>
        <w:rPr>
          <w:rFonts w:ascii="Times New Roman" w:hAnsi="Times New Roman"/>
          <w:b w:val="1"/>
          <w:color w:val="000000"/>
          <w:sz w:val="32"/>
        </w:rPr>
        <w:t xml:space="preserve">принимает участие в </w:t>
      </w:r>
      <w:r>
        <w:rPr>
          <w:rFonts w:ascii="Times New Roman" w:hAnsi="Times New Roman"/>
          <w:b w:val="1"/>
          <w:color w:val="000000"/>
          <w:sz w:val="32"/>
        </w:rPr>
        <w:t>подготовке курса</w:t>
      </w:r>
      <w:r>
        <w:rPr>
          <w:rFonts w:ascii="Times New Roman" w:hAnsi="Times New Roman"/>
          <w:color w:val="000000"/>
          <w:sz w:val="32"/>
        </w:rPr>
        <w:t>.</w:t>
      </w:r>
    </w:p>
    <w:p w14:paraId="1B000000">
      <w:pPr>
        <w:pStyle w:val="Style_2"/>
        <w:widowControl w:val="1"/>
        <w:ind w:firstLine="567"/>
        <w:jc w:val="both"/>
        <w:rPr>
          <w:rFonts w:ascii="Times New Roman" w:hAnsi="Times New Roman"/>
          <w:b w:val="1"/>
          <w:sz w:val="32"/>
        </w:rPr>
      </w:pPr>
    </w:p>
    <w:p w14:paraId="1C000000">
      <w:pPr>
        <w:pStyle w:val="Style_2"/>
        <w:widowControl w:val="1"/>
        <w:ind w:firstLine="567"/>
        <w:jc w:val="both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color w:val="000000"/>
          <w:sz w:val="32"/>
        </w:rPr>
        <w:t>В</w:t>
      </w:r>
      <w:r>
        <w:rPr>
          <w:rFonts w:ascii="Times New Roman" w:hAnsi="Times New Roman"/>
          <w:sz w:val="32"/>
        </w:rPr>
        <w:t xml:space="preserve"> первом полугодии  проведен уже </w:t>
      </w:r>
      <w:r>
        <w:rPr>
          <w:rFonts w:ascii="Times New Roman" w:hAnsi="Times New Roman"/>
          <w:b w:val="1"/>
          <w:sz w:val="32"/>
        </w:rPr>
        <w:t xml:space="preserve">третий ежегодный </w:t>
      </w:r>
      <w:r>
        <w:rPr>
          <w:rFonts w:ascii="Times New Roman" w:hAnsi="Times New Roman"/>
          <w:b w:val="1"/>
          <w:color w:val="000000"/>
          <w:sz w:val="32"/>
        </w:rPr>
        <w:t>Конкурс Совета «Лучший финансовый контролер Российской Федерации»</w:t>
      </w:r>
      <w:r>
        <w:rPr>
          <w:rFonts w:ascii="Times New Roman" w:hAnsi="Times New Roman"/>
          <w:b w:val="1"/>
          <w:sz w:val="32"/>
        </w:rPr>
        <w:t>.</w:t>
      </w:r>
    </w:p>
    <w:p w14:paraId="1D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С каждым годом </w:t>
      </w:r>
      <w:r>
        <w:rPr>
          <w:rFonts w:ascii="Times New Roman" w:hAnsi="Times New Roman"/>
          <w:b w:val="1"/>
          <w:color w:val="000000"/>
          <w:sz w:val="32"/>
        </w:rPr>
        <w:t>увеличивается количество</w:t>
      </w:r>
      <w:r>
        <w:rPr>
          <w:rFonts w:ascii="Times New Roman" w:hAnsi="Times New Roman"/>
          <w:color w:val="000000"/>
          <w:sz w:val="32"/>
        </w:rPr>
        <w:t xml:space="preserve"> </w:t>
      </w:r>
      <w:r>
        <w:rPr>
          <w:rFonts w:ascii="Times New Roman" w:hAnsi="Times New Roman"/>
          <w:color w:val="000000"/>
          <w:sz w:val="32"/>
        </w:rPr>
        <w:t>конкурсных материалов в обеих номинациях</w:t>
      </w:r>
      <w:r>
        <w:rPr>
          <w:rFonts w:ascii="Times New Roman" w:hAnsi="Times New Roman"/>
          <w:color w:val="000000"/>
          <w:sz w:val="32"/>
        </w:rPr>
        <w:t xml:space="preserve"> </w:t>
      </w:r>
      <w:r>
        <w:rPr>
          <w:rFonts w:ascii="Times New Roman" w:hAnsi="Times New Roman"/>
          <w:color w:val="000000"/>
          <w:sz w:val="32"/>
        </w:rPr>
        <w:t>и количество</w:t>
      </w:r>
      <w:r>
        <w:rPr>
          <w:rFonts w:ascii="Times New Roman" w:hAnsi="Times New Roman"/>
          <w:color w:val="000000"/>
          <w:sz w:val="32"/>
        </w:rPr>
        <w:t xml:space="preserve"> участников Конкурса.</w:t>
      </w:r>
    </w:p>
    <w:p w14:paraId="1E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32"/>
        </w:rPr>
        <w:t>Итоги первых этапов</w:t>
      </w:r>
      <w:r>
        <w:rPr>
          <w:rFonts w:ascii="Times New Roman" w:hAnsi="Times New Roman"/>
          <w:color w:val="000000"/>
          <w:sz w:val="32"/>
        </w:rPr>
        <w:t xml:space="preserve"> Конкурса в федеральных округах были </w:t>
      </w:r>
      <w:r>
        <w:rPr>
          <w:rFonts w:ascii="Times New Roman" w:hAnsi="Times New Roman"/>
          <w:b w:val="1"/>
          <w:color w:val="000000"/>
          <w:sz w:val="32"/>
        </w:rPr>
        <w:t>подведены в апреле.</w:t>
      </w:r>
    </w:p>
    <w:p w14:paraId="1F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32"/>
        </w:rPr>
        <w:t>Информация о победителях и призерах размещалась</w:t>
      </w:r>
      <w:r>
        <w:rPr>
          <w:rFonts w:ascii="Times New Roman" w:hAnsi="Times New Roman"/>
          <w:color w:val="000000"/>
          <w:sz w:val="32"/>
        </w:rPr>
        <w:t xml:space="preserve"> на Портале Счетной палаты и</w:t>
      </w:r>
      <w:r>
        <w:rPr>
          <w:rFonts w:ascii="Times New Roman" w:hAnsi="Times New Roman"/>
          <w:color w:val="000000"/>
          <w:sz w:val="32"/>
        </w:rPr>
        <w:t xml:space="preserve"> в социальной сети «Телеграмм».</w:t>
      </w:r>
    </w:p>
    <w:p w14:paraId="20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Сегодня уже известны Палаты, чьи материалы набрали наибольшее количество баллов в финальном </w:t>
      </w:r>
      <w:r>
        <w:rPr>
          <w:rFonts w:ascii="Times New Roman" w:hAnsi="Times New Roman"/>
          <w:color w:val="000000"/>
          <w:sz w:val="32"/>
        </w:rPr>
        <w:t>этапе.</w:t>
      </w:r>
    </w:p>
    <w:p w14:paraId="21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8"/>
        </w:rPr>
      </w:pPr>
    </w:p>
    <w:p w14:paraId="22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В номинации «Лучшее контрольное мероприятие»:</w:t>
      </w:r>
    </w:p>
    <w:p w14:paraId="23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- 1 место - СП Красноярского края;</w:t>
      </w:r>
    </w:p>
    <w:p w14:paraId="24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- 2 место - СП Республики Бурятия;</w:t>
      </w:r>
    </w:p>
    <w:p w14:paraId="25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- 2 место - СП Владимирской области;</w:t>
      </w:r>
    </w:p>
    <w:p w14:paraId="26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- 3 место - КСП Челябинской области;</w:t>
      </w:r>
    </w:p>
    <w:p w14:paraId="27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- 3 место - КСП Краснодарского края.</w:t>
      </w:r>
    </w:p>
    <w:p w14:paraId="28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8"/>
        </w:rPr>
      </w:pPr>
    </w:p>
    <w:p w14:paraId="29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В номинации «Лучшее экспертно-аналитическое мероприятие»:</w:t>
      </w:r>
    </w:p>
    <w:p w14:paraId="2A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- 1 место - КСП Москвы;</w:t>
      </w:r>
    </w:p>
    <w:p w14:paraId="2B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- 2 место - СП Оренбургской области;</w:t>
      </w:r>
    </w:p>
    <w:p w14:paraId="2C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- 2 место - КСП Забайкальского края;</w:t>
      </w:r>
    </w:p>
    <w:p w14:paraId="2D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- 3 место - КСП Краснодарского края.</w:t>
      </w:r>
    </w:p>
    <w:p w14:paraId="2E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8"/>
        </w:rPr>
      </w:pPr>
    </w:p>
    <w:p w14:paraId="2F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У вас в материалах есть</w:t>
      </w:r>
      <w:r>
        <w:rPr>
          <w:rFonts w:ascii="Times New Roman" w:hAnsi="Times New Roman"/>
          <w:color w:val="000000"/>
          <w:sz w:val="32"/>
        </w:rPr>
        <w:t xml:space="preserve"> вся информация.</w:t>
      </w:r>
    </w:p>
    <w:p w14:paraId="30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В</w:t>
      </w:r>
      <w:r>
        <w:rPr>
          <w:rFonts w:ascii="Times New Roman" w:hAnsi="Times New Roman"/>
          <w:color w:val="000000"/>
          <w:sz w:val="32"/>
        </w:rPr>
        <w:t xml:space="preserve">едомости оценок, в которых </w:t>
      </w:r>
      <w:r>
        <w:rPr>
          <w:rFonts w:ascii="Times New Roman" w:hAnsi="Times New Roman"/>
          <w:color w:val="000000"/>
          <w:sz w:val="32"/>
        </w:rPr>
        <w:t>указаны замечания членов конкурсн</w:t>
      </w:r>
      <w:r>
        <w:rPr>
          <w:rFonts w:ascii="Times New Roman" w:hAnsi="Times New Roman"/>
          <w:color w:val="000000"/>
          <w:sz w:val="32"/>
        </w:rPr>
        <w:t>ых</w:t>
      </w:r>
      <w:r>
        <w:rPr>
          <w:rFonts w:ascii="Times New Roman" w:hAnsi="Times New Roman"/>
          <w:color w:val="000000"/>
          <w:sz w:val="32"/>
        </w:rPr>
        <w:t xml:space="preserve"> </w:t>
      </w:r>
      <w:r>
        <w:rPr>
          <w:rFonts w:ascii="Times New Roman" w:hAnsi="Times New Roman"/>
          <w:color w:val="000000"/>
          <w:sz w:val="32"/>
        </w:rPr>
        <w:t>комисси</w:t>
      </w:r>
      <w:r>
        <w:rPr>
          <w:rFonts w:ascii="Times New Roman" w:hAnsi="Times New Roman"/>
          <w:color w:val="000000"/>
          <w:sz w:val="32"/>
        </w:rPr>
        <w:t>й</w:t>
      </w:r>
      <w:r>
        <w:rPr>
          <w:rFonts w:ascii="Times New Roman" w:hAnsi="Times New Roman"/>
          <w:color w:val="000000"/>
          <w:sz w:val="32"/>
        </w:rPr>
        <w:t xml:space="preserve"> к материалам</w:t>
      </w:r>
      <w:r>
        <w:rPr>
          <w:rFonts w:ascii="Times New Roman" w:hAnsi="Times New Roman"/>
          <w:color w:val="000000"/>
          <w:sz w:val="32"/>
        </w:rPr>
        <w:t xml:space="preserve">, </w:t>
      </w:r>
      <w:r>
        <w:rPr>
          <w:rFonts w:ascii="Times New Roman" w:hAnsi="Times New Roman"/>
          <w:color w:val="000000"/>
          <w:sz w:val="32"/>
        </w:rPr>
        <w:t xml:space="preserve">будут размещены </w:t>
      </w:r>
      <w:r>
        <w:rPr>
          <w:rFonts w:ascii="Times New Roman" w:hAnsi="Times New Roman"/>
          <w:color w:val="000000"/>
          <w:sz w:val="32"/>
        </w:rPr>
        <w:t xml:space="preserve">в закрытой части </w:t>
      </w:r>
      <w:r>
        <w:rPr>
          <w:rFonts w:ascii="Times New Roman" w:hAnsi="Times New Roman"/>
          <w:color w:val="000000"/>
          <w:sz w:val="32"/>
        </w:rPr>
        <w:t>П</w:t>
      </w:r>
      <w:r>
        <w:rPr>
          <w:rFonts w:ascii="Times New Roman" w:hAnsi="Times New Roman"/>
          <w:color w:val="000000"/>
          <w:sz w:val="32"/>
        </w:rPr>
        <w:t>ортала</w:t>
      </w:r>
      <w:r>
        <w:rPr>
          <w:rFonts w:ascii="Times New Roman" w:hAnsi="Times New Roman"/>
          <w:color w:val="000000"/>
          <w:sz w:val="32"/>
        </w:rPr>
        <w:t xml:space="preserve"> Счетной палаты</w:t>
      </w:r>
      <w:r>
        <w:rPr>
          <w:rFonts w:ascii="Times New Roman" w:hAnsi="Times New Roman"/>
          <w:color w:val="000000"/>
          <w:sz w:val="32"/>
        </w:rPr>
        <w:t>, доступной только сотрудникам КСО</w:t>
      </w:r>
      <w:r>
        <w:rPr>
          <w:rFonts w:ascii="Times New Roman" w:hAnsi="Times New Roman"/>
          <w:color w:val="000000"/>
          <w:sz w:val="32"/>
        </w:rPr>
        <w:t xml:space="preserve">, после </w:t>
      </w:r>
      <w:r>
        <w:rPr>
          <w:rFonts w:ascii="Times New Roman" w:hAnsi="Times New Roman"/>
          <w:color w:val="000000"/>
          <w:sz w:val="32"/>
        </w:rPr>
        <w:t>утверждения итогов Конкурса.</w:t>
      </w:r>
    </w:p>
    <w:p w14:paraId="31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</w:p>
    <w:p w14:paraId="32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В прошлом году было принято решение, что ведомости с замечаниями </w:t>
      </w:r>
      <w:r>
        <w:rPr>
          <w:rFonts w:ascii="Times New Roman" w:hAnsi="Times New Roman"/>
          <w:color w:val="000000"/>
          <w:sz w:val="32"/>
        </w:rPr>
        <w:t xml:space="preserve"> не будут содержать информации о членах комисси</w:t>
      </w:r>
      <w:r>
        <w:rPr>
          <w:rFonts w:ascii="Times New Roman" w:hAnsi="Times New Roman"/>
          <w:color w:val="000000"/>
          <w:sz w:val="32"/>
        </w:rPr>
        <w:t>й</w:t>
      </w:r>
      <w:r>
        <w:rPr>
          <w:rFonts w:ascii="Times New Roman" w:hAnsi="Times New Roman"/>
          <w:color w:val="000000"/>
          <w:sz w:val="32"/>
        </w:rPr>
        <w:t xml:space="preserve">, которые </w:t>
      </w:r>
      <w:r>
        <w:rPr>
          <w:rFonts w:ascii="Times New Roman" w:hAnsi="Times New Roman"/>
          <w:color w:val="000000"/>
          <w:sz w:val="32"/>
        </w:rPr>
        <w:t xml:space="preserve">их </w:t>
      </w:r>
      <w:r>
        <w:rPr>
          <w:rFonts w:ascii="Times New Roman" w:hAnsi="Times New Roman"/>
          <w:color w:val="000000"/>
          <w:sz w:val="32"/>
        </w:rPr>
        <w:t>указали</w:t>
      </w:r>
      <w:r>
        <w:rPr>
          <w:rFonts w:ascii="Times New Roman" w:hAnsi="Times New Roman"/>
          <w:color w:val="000000"/>
          <w:sz w:val="32"/>
        </w:rPr>
        <w:t>.</w:t>
      </w:r>
    </w:p>
    <w:p w14:paraId="33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 Н</w:t>
      </w:r>
      <w:r>
        <w:rPr>
          <w:rFonts w:ascii="Times New Roman" w:hAnsi="Times New Roman"/>
          <w:color w:val="000000"/>
          <w:sz w:val="32"/>
        </w:rPr>
        <w:t>о</w:t>
      </w:r>
      <w:r>
        <w:rPr>
          <w:rFonts w:ascii="Times New Roman" w:hAnsi="Times New Roman"/>
          <w:color w:val="000000"/>
          <w:sz w:val="32"/>
        </w:rPr>
        <w:t xml:space="preserve"> возможность ознакомиться с ними позволи</w:t>
      </w:r>
      <w:r>
        <w:rPr>
          <w:rFonts w:ascii="Times New Roman" w:hAnsi="Times New Roman"/>
          <w:color w:val="000000"/>
          <w:sz w:val="32"/>
        </w:rPr>
        <w:t xml:space="preserve">т участникам Конкурса </w:t>
      </w:r>
      <w:r>
        <w:rPr>
          <w:rFonts w:ascii="Times New Roman" w:hAnsi="Times New Roman"/>
          <w:color w:val="000000"/>
          <w:sz w:val="32"/>
        </w:rPr>
        <w:t>проанализировать замечания к своим материалам</w:t>
      </w:r>
      <w:r>
        <w:rPr>
          <w:rFonts w:ascii="Times New Roman" w:hAnsi="Times New Roman"/>
          <w:color w:val="000000"/>
          <w:sz w:val="32"/>
        </w:rPr>
        <w:t>.</w:t>
      </w:r>
    </w:p>
    <w:p w14:paraId="34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В этом году Конкурс проводился с учетом изменений, принятых на заседании Президиума в декабре прошлого года.</w:t>
      </w:r>
      <w:r>
        <w:rPr>
          <w:rFonts w:ascii="Times New Roman" w:hAnsi="Times New Roman"/>
          <w:color w:val="000000"/>
          <w:sz w:val="32"/>
        </w:rPr>
        <w:t xml:space="preserve"> </w:t>
      </w:r>
    </w:p>
    <w:p w14:paraId="35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Мы продолжаем работу по совершенствованию конкурсных механизмов, это входит в плановые мероприяти</w:t>
      </w:r>
      <w:r>
        <w:rPr>
          <w:rFonts w:ascii="Times New Roman" w:hAnsi="Times New Roman"/>
          <w:color w:val="000000"/>
          <w:sz w:val="32"/>
        </w:rPr>
        <w:t>я Комиссии на второе полугодие.</w:t>
      </w:r>
    </w:p>
    <w:p w14:paraId="36000000">
      <w:pPr>
        <w:widowControl w:val="1"/>
        <w:tabs>
          <w:tab w:leader="none" w:pos="0" w:val="left"/>
        </w:tabs>
        <w:spacing w:after="0" w:line="240" w:lineRule="auto"/>
        <w:ind w:firstLine="567"/>
        <w:rPr>
          <w:rFonts w:ascii="Times New Roman" w:hAnsi="Times New Roman"/>
          <w:b w:val="1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28"/>
        </w:rPr>
        <w:t>ПОДВОДЯ ИТОГИ, ПРЕДЛАГАЕТ</w:t>
      </w:r>
      <w:r>
        <w:rPr>
          <w:rFonts w:ascii="Times New Roman" w:hAnsi="Times New Roman"/>
          <w:b w:val="1"/>
          <w:color w:val="000000"/>
          <w:sz w:val="28"/>
        </w:rPr>
        <w:t>СЯ</w:t>
      </w:r>
      <w:r>
        <w:rPr>
          <w:rFonts w:ascii="Times New Roman" w:hAnsi="Times New Roman"/>
          <w:b w:val="1"/>
          <w:color w:val="000000"/>
          <w:sz w:val="32"/>
        </w:rPr>
        <w:t>:</w:t>
      </w:r>
    </w:p>
    <w:p w14:paraId="37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1) </w:t>
      </w:r>
      <w:r>
        <w:rPr>
          <w:rFonts w:ascii="Times New Roman" w:hAnsi="Times New Roman"/>
          <w:color w:val="000000"/>
          <w:sz w:val="32"/>
        </w:rPr>
        <w:t>  </w:t>
      </w:r>
      <w:r>
        <w:rPr>
          <w:rFonts w:ascii="Times New Roman" w:hAnsi="Times New Roman"/>
          <w:color w:val="000000"/>
          <w:sz w:val="32"/>
        </w:rPr>
        <w:t>утвердить итоги Конкурса</w:t>
      </w:r>
      <w:r>
        <w:rPr>
          <w:rFonts w:ascii="Times New Roman" w:hAnsi="Times New Roman"/>
          <w:color w:val="000000"/>
          <w:sz w:val="32"/>
        </w:rPr>
        <w:t>;</w:t>
      </w:r>
    </w:p>
    <w:p w14:paraId="38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2)</w:t>
      </w:r>
      <w:r>
        <w:rPr>
          <w:rFonts w:ascii="Times New Roman" w:hAnsi="Times New Roman"/>
          <w:color w:val="000000"/>
          <w:sz w:val="32"/>
        </w:rPr>
        <w:t>   </w:t>
      </w:r>
      <w:r>
        <w:rPr>
          <w:rFonts w:ascii="Times New Roman" w:hAnsi="Times New Roman"/>
          <w:color w:val="000000"/>
          <w:sz w:val="32"/>
        </w:rPr>
        <w:t>продолжить работу по совершенствованию порядка проведен</w:t>
      </w:r>
      <w:r>
        <w:rPr>
          <w:rFonts w:ascii="Times New Roman" w:hAnsi="Times New Roman"/>
          <w:color w:val="000000"/>
          <w:sz w:val="32"/>
        </w:rPr>
        <w:t>ия Конкурса во втором полугодии.</w:t>
      </w:r>
    </w:p>
    <w:p w14:paraId="39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Мы благодарны членам Совета, которые уже направили предложения по изменению порядка проведения Конкурса.</w:t>
      </w:r>
    </w:p>
    <w:p w14:paraId="3A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Как и п</w:t>
      </w:r>
      <w:r>
        <w:rPr>
          <w:rFonts w:ascii="Times New Roman" w:hAnsi="Times New Roman"/>
          <w:color w:val="000000"/>
          <w:sz w:val="32"/>
        </w:rPr>
        <w:t>режде</w:t>
      </w:r>
      <w:r>
        <w:rPr>
          <w:rFonts w:ascii="Times New Roman" w:hAnsi="Times New Roman"/>
          <w:color w:val="000000"/>
          <w:sz w:val="32"/>
        </w:rPr>
        <w:t>, перед</w:t>
      </w:r>
      <w:r>
        <w:rPr>
          <w:rFonts w:ascii="Times New Roman" w:hAnsi="Times New Roman"/>
          <w:color w:val="000000"/>
          <w:sz w:val="32"/>
        </w:rPr>
        <w:t xml:space="preserve"> </w:t>
      </w:r>
      <w:r>
        <w:rPr>
          <w:rFonts w:ascii="Times New Roman" w:hAnsi="Times New Roman"/>
          <w:color w:val="000000"/>
          <w:sz w:val="32"/>
        </w:rPr>
        <w:t>внесением</w:t>
      </w:r>
      <w:r>
        <w:rPr>
          <w:rFonts w:ascii="Times New Roman" w:hAnsi="Times New Roman"/>
          <w:color w:val="000000"/>
          <w:sz w:val="32"/>
        </w:rPr>
        <w:t xml:space="preserve"> на заседание Президиума вопрос</w:t>
      </w:r>
      <w:r>
        <w:rPr>
          <w:rFonts w:ascii="Times New Roman" w:hAnsi="Times New Roman"/>
          <w:color w:val="000000"/>
          <w:sz w:val="32"/>
        </w:rPr>
        <w:t>а</w:t>
      </w:r>
      <w:r>
        <w:rPr>
          <w:rFonts w:ascii="Times New Roman" w:hAnsi="Times New Roman"/>
          <w:color w:val="000000"/>
          <w:sz w:val="32"/>
        </w:rPr>
        <w:t xml:space="preserve"> о конкретных изменениях в Положение о Конкурсе, мы пров</w:t>
      </w:r>
      <w:r>
        <w:rPr>
          <w:rFonts w:ascii="Times New Roman" w:hAnsi="Times New Roman"/>
          <w:color w:val="000000"/>
          <w:sz w:val="32"/>
        </w:rPr>
        <w:t>е</w:t>
      </w:r>
      <w:r>
        <w:rPr>
          <w:rFonts w:ascii="Times New Roman" w:hAnsi="Times New Roman"/>
          <w:color w:val="000000"/>
          <w:sz w:val="32"/>
        </w:rPr>
        <w:t>д</w:t>
      </w:r>
      <w:r>
        <w:rPr>
          <w:rFonts w:ascii="Times New Roman" w:hAnsi="Times New Roman"/>
          <w:color w:val="000000"/>
          <w:sz w:val="32"/>
        </w:rPr>
        <w:t xml:space="preserve">ем </w:t>
      </w:r>
      <w:r>
        <w:rPr>
          <w:rFonts w:ascii="Times New Roman" w:hAnsi="Times New Roman"/>
          <w:color w:val="000000"/>
          <w:sz w:val="32"/>
        </w:rPr>
        <w:t xml:space="preserve">анкетирование, в рамках которого </w:t>
      </w:r>
      <w:r>
        <w:rPr>
          <w:rFonts w:ascii="Times New Roman" w:hAnsi="Times New Roman"/>
          <w:color w:val="000000"/>
          <w:sz w:val="32"/>
        </w:rPr>
        <w:t xml:space="preserve">изучим </w:t>
      </w:r>
      <w:r>
        <w:rPr>
          <w:rFonts w:ascii="Times New Roman" w:hAnsi="Times New Roman"/>
          <w:color w:val="000000"/>
          <w:sz w:val="32"/>
        </w:rPr>
        <w:t>мнени</w:t>
      </w:r>
      <w:r>
        <w:rPr>
          <w:rFonts w:ascii="Times New Roman" w:hAnsi="Times New Roman"/>
          <w:color w:val="000000"/>
          <w:sz w:val="32"/>
        </w:rPr>
        <w:t>я</w:t>
      </w:r>
      <w:r>
        <w:rPr>
          <w:rFonts w:ascii="Times New Roman" w:hAnsi="Times New Roman"/>
          <w:color w:val="000000"/>
          <w:sz w:val="32"/>
        </w:rPr>
        <w:t xml:space="preserve"> </w:t>
      </w:r>
      <w:r>
        <w:rPr>
          <w:rFonts w:ascii="Times New Roman" w:hAnsi="Times New Roman"/>
          <w:color w:val="000000"/>
          <w:sz w:val="32"/>
        </w:rPr>
        <w:t xml:space="preserve">всех </w:t>
      </w:r>
      <w:r>
        <w:rPr>
          <w:rFonts w:ascii="Times New Roman" w:hAnsi="Times New Roman"/>
          <w:color w:val="000000"/>
          <w:sz w:val="32"/>
        </w:rPr>
        <w:t>членов Совета.</w:t>
      </w:r>
    </w:p>
    <w:p w14:paraId="3B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На </w:t>
      </w:r>
      <w:r>
        <w:rPr>
          <w:rFonts w:ascii="Times New Roman" w:hAnsi="Times New Roman"/>
          <w:color w:val="000000"/>
          <w:sz w:val="32"/>
        </w:rPr>
        <w:t xml:space="preserve">рассмотрение </w:t>
      </w:r>
      <w:r>
        <w:rPr>
          <w:rFonts w:ascii="Times New Roman" w:hAnsi="Times New Roman"/>
          <w:color w:val="000000"/>
          <w:sz w:val="32"/>
        </w:rPr>
        <w:t xml:space="preserve">Президиума </w:t>
      </w:r>
      <w:r>
        <w:rPr>
          <w:rFonts w:ascii="Times New Roman" w:hAnsi="Times New Roman"/>
          <w:color w:val="000000"/>
          <w:sz w:val="32"/>
        </w:rPr>
        <w:t xml:space="preserve">будут внесены </w:t>
      </w:r>
      <w:r>
        <w:rPr>
          <w:rFonts w:ascii="Times New Roman" w:hAnsi="Times New Roman"/>
          <w:color w:val="000000"/>
          <w:sz w:val="32"/>
        </w:rPr>
        <w:t>изменения, которые поддер</w:t>
      </w:r>
      <w:r>
        <w:rPr>
          <w:rFonts w:ascii="Times New Roman" w:hAnsi="Times New Roman"/>
          <w:color w:val="000000"/>
          <w:sz w:val="32"/>
        </w:rPr>
        <w:t>жит</w:t>
      </w:r>
      <w:r>
        <w:rPr>
          <w:rFonts w:ascii="Times New Roman" w:hAnsi="Times New Roman"/>
          <w:color w:val="000000"/>
          <w:sz w:val="32"/>
        </w:rPr>
        <w:t xml:space="preserve"> большинство.</w:t>
      </w:r>
    </w:p>
    <w:p w14:paraId="3C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Хотелось бы предложить на будущее, как одно из направлений трансформации</w:t>
      </w:r>
      <w:r>
        <w:rPr>
          <w:rFonts w:ascii="Times New Roman" w:hAnsi="Times New Roman"/>
          <w:color w:val="000000"/>
          <w:sz w:val="32"/>
        </w:rPr>
        <w:t xml:space="preserve"> Конкурса</w:t>
      </w:r>
      <w:r>
        <w:rPr>
          <w:rFonts w:ascii="Times New Roman" w:hAnsi="Times New Roman"/>
          <w:color w:val="000000"/>
          <w:sz w:val="32"/>
        </w:rPr>
        <w:t>,</w:t>
      </w:r>
      <w:r>
        <w:rPr>
          <w:rFonts w:ascii="Times New Roman" w:hAnsi="Times New Roman"/>
          <w:color w:val="000000"/>
          <w:sz w:val="32"/>
        </w:rPr>
        <w:t xml:space="preserve"> </w:t>
      </w:r>
      <w:r>
        <w:rPr>
          <w:rFonts w:ascii="Times New Roman" w:hAnsi="Times New Roman"/>
          <w:color w:val="000000"/>
          <w:sz w:val="32"/>
        </w:rPr>
        <w:t>рассмотреть  возможность</w:t>
      </w:r>
      <w:r>
        <w:rPr>
          <w:rFonts w:ascii="Times New Roman" w:hAnsi="Times New Roman"/>
          <w:b w:val="1"/>
          <w:color w:val="000000"/>
          <w:sz w:val="32"/>
        </w:rPr>
        <w:t xml:space="preserve"> его проведения в онлайн-формате на Портале Счетной палаты Российской Федерации</w:t>
      </w:r>
      <w:r>
        <w:rPr>
          <w:rFonts w:ascii="Times New Roman" w:hAnsi="Times New Roman"/>
          <w:color w:val="000000"/>
          <w:sz w:val="32"/>
        </w:rPr>
        <w:t>. Реализаци</w:t>
      </w:r>
      <w:r>
        <w:rPr>
          <w:rFonts w:ascii="Times New Roman" w:hAnsi="Times New Roman"/>
          <w:color w:val="000000"/>
          <w:sz w:val="32"/>
        </w:rPr>
        <w:t>я</w:t>
      </w:r>
      <w:bookmarkStart w:id="1" w:name="_GoBack"/>
      <w:bookmarkEnd w:id="1"/>
      <w:r>
        <w:rPr>
          <w:rFonts w:ascii="Times New Roman" w:hAnsi="Times New Roman"/>
          <w:color w:val="000000"/>
          <w:sz w:val="32"/>
        </w:rPr>
        <w:t xml:space="preserve"> инициативы позволит решить значительную часть дискуссионных вопросов, а также упростить</w:t>
      </w:r>
      <w:r>
        <w:rPr>
          <w:rFonts w:ascii="Times New Roman" w:hAnsi="Times New Roman"/>
          <w:color w:val="000000"/>
          <w:sz w:val="32"/>
        </w:rPr>
        <w:t xml:space="preserve"> и автоматизировать</w:t>
      </w:r>
      <w:r>
        <w:rPr>
          <w:rFonts w:ascii="Times New Roman" w:hAnsi="Times New Roman"/>
          <w:color w:val="000000"/>
          <w:sz w:val="32"/>
        </w:rPr>
        <w:t xml:space="preserve"> порядок оценки конкурсных материалов.</w:t>
      </w:r>
    </w:p>
    <w:p w14:paraId="3D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В завершении д</w:t>
      </w:r>
      <w:r>
        <w:rPr>
          <w:rFonts w:ascii="Times New Roman" w:hAnsi="Times New Roman"/>
          <w:color w:val="000000"/>
          <w:sz w:val="32"/>
        </w:rPr>
        <w:t xml:space="preserve">обавлю, </w:t>
      </w:r>
      <w:r>
        <w:rPr>
          <w:rFonts w:ascii="Times New Roman" w:hAnsi="Times New Roman"/>
          <w:color w:val="000000"/>
          <w:sz w:val="32"/>
        </w:rPr>
        <w:t xml:space="preserve">что уровень и качество взаимодействия между палатами </w:t>
      </w:r>
      <w:r>
        <w:rPr>
          <w:rFonts w:ascii="Times New Roman" w:hAnsi="Times New Roman"/>
          <w:color w:val="000000"/>
          <w:sz w:val="32"/>
        </w:rPr>
        <w:t>в процессе проведения Конкурса</w:t>
      </w:r>
      <w:r>
        <w:rPr>
          <w:rFonts w:ascii="Times New Roman" w:hAnsi="Times New Roman"/>
          <w:color w:val="000000"/>
          <w:sz w:val="32"/>
        </w:rPr>
        <w:t xml:space="preserve"> улучшается с каждым годом</w:t>
      </w:r>
      <w:r>
        <w:rPr>
          <w:rFonts w:ascii="Times New Roman" w:hAnsi="Times New Roman"/>
          <w:color w:val="000000"/>
          <w:sz w:val="32"/>
        </w:rPr>
        <w:t>.</w:t>
      </w:r>
      <w:r>
        <w:rPr>
          <w:rFonts w:ascii="Times New Roman" w:hAnsi="Times New Roman"/>
          <w:color w:val="000000"/>
          <w:sz w:val="32"/>
        </w:rPr>
        <w:t xml:space="preserve"> Вопросы </w:t>
      </w:r>
      <w:r>
        <w:rPr>
          <w:rFonts w:ascii="Times New Roman" w:hAnsi="Times New Roman"/>
          <w:color w:val="000000"/>
          <w:sz w:val="32"/>
        </w:rPr>
        <w:t>проф</w:t>
      </w:r>
      <w:r>
        <w:rPr>
          <w:rFonts w:ascii="Times New Roman" w:hAnsi="Times New Roman"/>
          <w:color w:val="000000"/>
          <w:sz w:val="32"/>
        </w:rPr>
        <w:t xml:space="preserve"> развития </w:t>
      </w:r>
      <w:r>
        <w:rPr>
          <w:rFonts w:ascii="Times New Roman" w:hAnsi="Times New Roman"/>
          <w:color w:val="000000"/>
          <w:sz w:val="32"/>
        </w:rPr>
        <w:t xml:space="preserve">- </w:t>
      </w:r>
      <w:r>
        <w:rPr>
          <w:rFonts w:ascii="Times New Roman" w:hAnsi="Times New Roman"/>
          <w:color w:val="000000"/>
          <w:sz w:val="32"/>
        </w:rPr>
        <w:t xml:space="preserve">это живой процесс. </w:t>
      </w:r>
    </w:p>
    <w:p w14:paraId="3E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Сотрудники </w:t>
      </w:r>
      <w:r>
        <w:rPr>
          <w:rFonts w:ascii="Times New Roman" w:hAnsi="Times New Roman"/>
          <w:color w:val="000000"/>
          <w:sz w:val="32"/>
        </w:rPr>
        <w:t>Палат</w:t>
      </w:r>
      <w:r>
        <w:rPr>
          <w:rFonts w:ascii="Times New Roman" w:hAnsi="Times New Roman"/>
          <w:color w:val="000000"/>
          <w:sz w:val="32"/>
        </w:rPr>
        <w:t>ы</w:t>
      </w:r>
      <w:r>
        <w:rPr>
          <w:rFonts w:ascii="Times New Roman" w:hAnsi="Times New Roman"/>
          <w:color w:val="000000"/>
          <w:sz w:val="32"/>
        </w:rPr>
        <w:t xml:space="preserve"> Краснодарского края: и</w:t>
      </w:r>
      <w:r>
        <w:rPr>
          <w:rFonts w:ascii="Times New Roman" w:hAnsi="Times New Roman"/>
          <w:color w:val="000000"/>
          <w:sz w:val="32"/>
        </w:rPr>
        <w:t xml:space="preserve"> аудиторы</w:t>
      </w:r>
      <w:r>
        <w:rPr>
          <w:rFonts w:ascii="Times New Roman" w:hAnsi="Times New Roman"/>
          <w:color w:val="000000"/>
          <w:sz w:val="32"/>
        </w:rPr>
        <w:t>,</w:t>
      </w:r>
      <w:r>
        <w:rPr>
          <w:rFonts w:ascii="Times New Roman" w:hAnsi="Times New Roman"/>
          <w:color w:val="000000"/>
          <w:sz w:val="32"/>
        </w:rPr>
        <w:t xml:space="preserve"> и</w:t>
      </w:r>
      <w:r>
        <w:rPr>
          <w:rFonts w:ascii="Times New Roman" w:hAnsi="Times New Roman"/>
          <w:color w:val="000000"/>
          <w:sz w:val="32"/>
        </w:rPr>
        <w:t xml:space="preserve"> специалисты охотно знакомятся с материалами коллег</w:t>
      </w:r>
      <w:r>
        <w:rPr>
          <w:rFonts w:ascii="Times New Roman" w:hAnsi="Times New Roman"/>
          <w:color w:val="000000"/>
          <w:sz w:val="32"/>
        </w:rPr>
        <w:t>.</w:t>
      </w:r>
      <w:r>
        <w:rPr>
          <w:rFonts w:ascii="Times New Roman" w:hAnsi="Times New Roman"/>
          <w:color w:val="000000"/>
          <w:sz w:val="32"/>
        </w:rPr>
        <w:t xml:space="preserve"> Это позволяет </w:t>
      </w:r>
      <w:r>
        <w:rPr>
          <w:rFonts w:ascii="Times New Roman" w:hAnsi="Times New Roman"/>
          <w:color w:val="000000"/>
          <w:sz w:val="32"/>
        </w:rPr>
        <w:t xml:space="preserve">нам </w:t>
      </w:r>
      <w:r>
        <w:rPr>
          <w:rFonts w:ascii="Times New Roman" w:hAnsi="Times New Roman"/>
          <w:color w:val="000000"/>
          <w:sz w:val="32"/>
        </w:rPr>
        <w:t xml:space="preserve">учесть опыт других регионов в своих проверках по схожим направлениям и вопросам. </w:t>
      </w:r>
      <w:r>
        <w:rPr>
          <w:rFonts w:ascii="Times New Roman" w:hAnsi="Times New Roman"/>
          <w:color w:val="000000"/>
          <w:sz w:val="32"/>
        </w:rPr>
        <w:t>Н</w:t>
      </w:r>
      <w:r>
        <w:rPr>
          <w:rFonts w:ascii="Times New Roman" w:hAnsi="Times New Roman"/>
          <w:color w:val="000000"/>
          <w:sz w:val="32"/>
        </w:rPr>
        <w:t xml:space="preserve">а наш взгляд, </w:t>
      </w:r>
      <w:r>
        <w:rPr>
          <w:rFonts w:ascii="Times New Roman" w:hAnsi="Times New Roman"/>
          <w:color w:val="000000"/>
          <w:sz w:val="32"/>
        </w:rPr>
        <w:t xml:space="preserve"> в этом и состоит </w:t>
      </w:r>
      <w:r>
        <w:rPr>
          <w:rFonts w:ascii="Times New Roman" w:hAnsi="Times New Roman"/>
          <w:color w:val="000000"/>
          <w:sz w:val="32"/>
        </w:rPr>
        <w:t xml:space="preserve">основная цель Конкурса – обмен опытом и </w:t>
      </w:r>
      <w:r>
        <w:rPr>
          <w:rFonts w:ascii="Times New Roman" w:hAnsi="Times New Roman"/>
          <w:color w:val="000000"/>
          <w:sz w:val="32"/>
        </w:rPr>
        <w:t>распространение лучших практик.</w:t>
      </w:r>
    </w:p>
    <w:p w14:paraId="3F000000">
      <w:pPr>
        <w:widowControl w:val="1"/>
        <w:tabs>
          <w:tab w:leader="none" w:pos="0" w:val="left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>Спасибо за внимание</w:t>
      </w:r>
      <w:r>
        <w:rPr>
          <w:rFonts w:ascii="Times New Roman" w:hAnsi="Times New Roman"/>
          <w:color w:val="000000"/>
          <w:sz w:val="32"/>
        </w:rPr>
        <w:t>!</w:t>
      </w:r>
    </w:p>
    <w:sectPr>
      <w:headerReference r:id="rId1" w:type="default"/>
      <w:pgSz w:h="16848" w:orient="portrait" w:w="11908"/>
      <w:pgMar w:bottom="567" w:footer="708" w:gutter="0" w:header="708" w:left="1701" w:right="850" w:top="992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Balloon Text"/>
    <w:basedOn w:val="Style_3"/>
    <w:link w:val="Style_10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0_ch" w:type="character">
    <w:name w:val="Balloon Text"/>
    <w:basedOn w:val="Style_3_ch"/>
    <w:link w:val="Style_10"/>
    <w:rPr>
      <w:rFonts w:ascii="Tahoma" w:hAnsi="Tahoma"/>
      <w:sz w:val="16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2" w:type="paragraph">
    <w:name w:val="No Spacing"/>
    <w:link w:val="Style_2_ch"/>
    <w:pPr>
      <w:widowControl w:val="1"/>
      <w:spacing w:after="0" w:line="240" w:lineRule="auto"/>
      <w:ind/>
    </w:pPr>
    <w:rPr>
      <w:rFonts w:ascii="Calibri" w:hAnsi="Calibri"/>
    </w:rPr>
  </w:style>
  <w:style w:styleId="Style_2_ch" w:type="character">
    <w:name w:val="No Spacing"/>
    <w:link w:val="Style_2"/>
    <w:rPr>
      <w:rFonts w:ascii="Calibri" w:hAnsi="Calibri"/>
    </w:rPr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footer"/>
    <w:basedOn w:val="Style_3"/>
    <w:link w:val="Style_1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2_ch" w:type="character">
    <w:name w:val="footer"/>
    <w:basedOn w:val="Style_3_ch"/>
    <w:link w:val="Style_12"/>
  </w:style>
  <w:style w:styleId="Style_13" w:type="paragraph">
    <w:name w:val="heading 5"/>
    <w:next w:val="Style_3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3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List Paragraph"/>
    <w:basedOn w:val="Style_3"/>
    <w:link w:val="Style_20_ch"/>
    <w:pPr>
      <w:widowControl w:val="1"/>
      <w:ind w:left="720"/>
      <w:contextualSpacing w:val="1"/>
    </w:pPr>
  </w:style>
  <w:style w:styleId="Style_20_ch" w:type="character">
    <w:name w:val="List Paragraph"/>
    <w:basedOn w:val="Style_3_ch"/>
    <w:link w:val="Style_20"/>
  </w:style>
  <w:style w:styleId="Style_21" w:type="paragraph">
    <w:name w:val="Без интервала1"/>
    <w:link w:val="Style_21_ch"/>
    <w:pPr>
      <w:widowControl w:val="1"/>
      <w:spacing w:after="0" w:line="240" w:lineRule="auto"/>
      <w:ind/>
    </w:pPr>
    <w:rPr>
      <w:rFonts w:ascii="Calibri" w:hAnsi="Calibri"/>
    </w:rPr>
  </w:style>
  <w:style w:styleId="Style_21_ch" w:type="character">
    <w:name w:val="Без интервала1"/>
    <w:link w:val="Style_21"/>
    <w:rPr>
      <w:rFonts w:ascii="Calibri" w:hAnsi="Calibri"/>
    </w:rPr>
  </w:style>
  <w:style w:styleId="Style_22" w:type="paragraph">
    <w:name w:val="toc 8"/>
    <w:next w:val="Style_3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3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3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itle"/>
    <w:next w:val="Style_3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3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3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29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2024-07-12T06:23:00Z</dcterms:created>
  <dcterms:modified xsi:type="dcterms:W3CDTF">2025-02-11T13:26:22Z</dcterms:modified>
</cp:coreProperties>
</file>