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8000000">
      <w:pPr>
        <w:widowControl w:val="1"/>
        <w:tabs>
          <w:tab w:leader="none" w:pos="900" w:val="left"/>
        </w:tabs>
        <w:ind/>
        <w:jc w:val="center"/>
        <w:rPr>
          <w:b w:val="1"/>
          <w:sz w:val="32"/>
        </w:rPr>
      </w:pPr>
      <w:r>
        <w:rPr>
          <w:b w:val="1"/>
          <w:sz w:val="32"/>
        </w:rPr>
        <w:t>О работ</w:t>
      </w:r>
      <w:r>
        <w:rPr>
          <w:b w:val="1"/>
          <w:sz w:val="32"/>
        </w:rPr>
        <w:t>е</w:t>
      </w:r>
      <w:r>
        <w:rPr>
          <w:b w:val="1"/>
          <w:sz w:val="32"/>
        </w:rPr>
        <w:t xml:space="preserve"> комиссии</w:t>
      </w:r>
    </w:p>
    <w:p w14:paraId="09000000">
      <w:pPr>
        <w:widowControl w:val="1"/>
        <w:ind/>
        <w:jc w:val="center"/>
        <w:rPr>
          <w:b w:val="1"/>
          <w:sz w:val="32"/>
        </w:rPr>
      </w:pPr>
      <w:r>
        <w:rPr>
          <w:b w:val="1"/>
          <w:sz w:val="32"/>
        </w:rPr>
        <w:t xml:space="preserve">Совета </w:t>
      </w:r>
      <w:r>
        <w:rPr>
          <w:b w:val="1"/>
          <w:sz w:val="32"/>
        </w:rPr>
        <w:t xml:space="preserve">КСО при </w:t>
      </w:r>
      <w:r>
        <w:rPr>
          <w:b w:val="1"/>
          <w:sz w:val="32"/>
        </w:rPr>
        <w:t xml:space="preserve">Счетной палате </w:t>
      </w:r>
      <w:r>
        <w:rPr>
          <w:b w:val="1"/>
          <w:sz w:val="32"/>
        </w:rPr>
        <w:t xml:space="preserve">РФ </w:t>
      </w:r>
      <w:r>
        <w:rPr>
          <w:b w:val="1"/>
          <w:sz w:val="32"/>
        </w:rPr>
        <w:t xml:space="preserve">по вопросам профессионального </w:t>
      </w:r>
      <w:r>
        <w:rPr>
          <w:b w:val="1"/>
          <w:sz w:val="32"/>
        </w:rPr>
        <w:t>развития сотрудников контрольно-счетных органов в</w:t>
      </w:r>
      <w:r>
        <w:rPr>
          <w:b w:val="1"/>
          <w:sz w:val="32"/>
        </w:rPr>
        <w:t xml:space="preserve"> </w:t>
      </w:r>
      <w:r>
        <w:rPr>
          <w:b w:val="1"/>
          <w:sz w:val="32"/>
        </w:rPr>
        <w:t>202</w:t>
      </w:r>
      <w:r>
        <w:rPr>
          <w:b w:val="1"/>
          <w:sz w:val="32"/>
        </w:rPr>
        <w:t>3</w:t>
      </w:r>
      <w:r>
        <w:rPr>
          <w:b w:val="1"/>
          <w:sz w:val="32"/>
        </w:rPr>
        <w:t xml:space="preserve"> год</w:t>
      </w:r>
      <w:r>
        <w:rPr>
          <w:b w:val="1"/>
          <w:sz w:val="32"/>
        </w:rPr>
        <w:t>у</w:t>
      </w:r>
    </w:p>
    <w:p w14:paraId="0A000000">
      <w:pPr>
        <w:widowControl w:val="1"/>
        <w:tabs>
          <w:tab w:leader="none" w:pos="900" w:val="left"/>
        </w:tabs>
        <w:ind w:firstLine="720"/>
        <w:jc w:val="both"/>
        <w:rPr>
          <w:sz w:val="32"/>
        </w:rPr>
      </w:pPr>
    </w:p>
    <w:p w14:paraId="0B000000">
      <w:pPr>
        <w:widowControl w:val="1"/>
        <w:ind/>
        <w:jc w:val="center"/>
        <w:rPr>
          <w:sz w:val="32"/>
        </w:rPr>
      </w:pPr>
      <w:r>
        <w:rPr>
          <w:sz w:val="32"/>
        </w:rPr>
        <w:t>Добрый день уважаемые коллеги!</w:t>
      </w:r>
    </w:p>
    <w:p w14:paraId="0C000000">
      <w:pPr>
        <w:widowControl w:val="1"/>
        <w:ind w:firstLine="567"/>
        <w:jc w:val="both"/>
        <w:rPr>
          <w:i w:val="1"/>
          <w:sz w:val="32"/>
        </w:rPr>
      </w:pPr>
    </w:p>
    <w:p w14:paraId="0D000000">
      <w:pPr>
        <w:widowControl w:val="1"/>
        <w:ind w:firstLine="567"/>
        <w:jc w:val="both"/>
        <w:rPr>
          <w:sz w:val="32"/>
        </w:rPr>
      </w:pPr>
      <w:r>
        <w:rPr>
          <w:sz w:val="32"/>
        </w:rPr>
        <w:t>В 202</w:t>
      </w:r>
      <w:r>
        <w:rPr>
          <w:sz w:val="32"/>
        </w:rPr>
        <w:t>3</w:t>
      </w:r>
      <w:r>
        <w:rPr>
          <w:sz w:val="32"/>
        </w:rPr>
        <w:t xml:space="preserve"> год</w:t>
      </w:r>
      <w:r>
        <w:rPr>
          <w:sz w:val="32"/>
        </w:rPr>
        <w:t>у</w:t>
      </w:r>
      <w:r>
        <w:rPr>
          <w:sz w:val="32"/>
        </w:rPr>
        <w:t xml:space="preserve"> Комиссия работала во взаимодействии со Счетной палатой </w:t>
      </w:r>
      <w:r>
        <w:rPr>
          <w:sz w:val="32"/>
        </w:rPr>
        <w:t>РФ</w:t>
      </w:r>
      <w:r>
        <w:rPr>
          <w:sz w:val="32"/>
        </w:rPr>
        <w:t xml:space="preserve">, отделениями и комиссиями Совета контрольно-счетных органов при Счетной палате </w:t>
      </w:r>
      <w:r>
        <w:rPr>
          <w:sz w:val="32"/>
        </w:rPr>
        <w:t>РФ</w:t>
      </w:r>
      <w:r>
        <w:rPr>
          <w:sz w:val="32"/>
        </w:rPr>
        <w:t>.</w:t>
      </w:r>
    </w:p>
    <w:p w14:paraId="0E000000">
      <w:pPr>
        <w:widowControl w:val="1"/>
        <w:ind w:firstLine="567"/>
        <w:jc w:val="both"/>
        <w:rPr>
          <w:sz w:val="32"/>
        </w:rPr>
      </w:pPr>
      <w:r>
        <w:rPr>
          <w:sz w:val="32"/>
        </w:rPr>
        <w:t xml:space="preserve">В отчетном периоде </w:t>
      </w:r>
      <w:r>
        <w:rPr>
          <w:sz w:val="32"/>
        </w:rPr>
        <w:t xml:space="preserve">все </w:t>
      </w:r>
      <w:r>
        <w:rPr>
          <w:sz w:val="32"/>
        </w:rPr>
        <w:t xml:space="preserve">плановые </w:t>
      </w:r>
      <w:r>
        <w:rPr>
          <w:sz w:val="32"/>
        </w:rPr>
        <w:t>мероприятия выполнены, их результаты рассмотрены на заседани</w:t>
      </w:r>
      <w:r>
        <w:rPr>
          <w:sz w:val="32"/>
        </w:rPr>
        <w:t>ях</w:t>
      </w:r>
      <w:r>
        <w:rPr>
          <w:sz w:val="32"/>
        </w:rPr>
        <w:t xml:space="preserve"> Комиссии.</w:t>
      </w:r>
    </w:p>
    <w:p w14:paraId="0F000000">
      <w:pPr>
        <w:widowControl w:val="1"/>
        <w:ind w:firstLine="567"/>
        <w:jc w:val="both"/>
        <w:rPr>
          <w:sz w:val="32"/>
        </w:rPr>
      </w:pPr>
      <w:r>
        <w:rPr>
          <w:sz w:val="32"/>
        </w:rPr>
        <w:t xml:space="preserve">В целях подготовки </w:t>
      </w:r>
      <w:r>
        <w:rPr>
          <w:sz w:val="32"/>
        </w:rPr>
        <w:t>обучающего</w:t>
      </w:r>
      <w:r>
        <w:rPr>
          <w:sz w:val="32"/>
        </w:rPr>
        <w:t xml:space="preserve"> курса для</w:t>
      </w:r>
      <w:r>
        <w:rPr>
          <w:sz w:val="32"/>
        </w:rPr>
        <w:t xml:space="preserve"> размещения на образовательной платформе Счетной палаты </w:t>
      </w:r>
      <w:r>
        <w:rPr>
          <w:sz w:val="32"/>
        </w:rPr>
        <w:t>РФ</w:t>
      </w:r>
      <w:r>
        <w:rPr>
          <w:sz w:val="32"/>
        </w:rPr>
        <w:t xml:space="preserve"> проведен опрос контрольно-счетных органов, по итогам которого установлены наиболее актуальные темы</w:t>
      </w:r>
      <w:r>
        <w:rPr>
          <w:sz w:val="32"/>
        </w:rPr>
        <w:t xml:space="preserve"> и изучены предложения о приглашении выступающих.</w:t>
      </w:r>
    </w:p>
    <w:p w14:paraId="10000000">
      <w:pPr>
        <w:widowControl w:val="1"/>
        <w:ind w:firstLine="567"/>
        <w:jc w:val="both"/>
        <w:rPr>
          <w:sz w:val="32"/>
        </w:rPr>
      </w:pPr>
      <w:r>
        <w:rPr>
          <w:sz w:val="32"/>
        </w:rPr>
        <w:t xml:space="preserve">Всего в Комиссию поступила информация </w:t>
      </w:r>
      <w:r>
        <w:rPr>
          <w:sz w:val="32"/>
        </w:rPr>
        <w:t xml:space="preserve">из </w:t>
      </w:r>
      <w:r>
        <w:rPr>
          <w:sz w:val="32"/>
        </w:rPr>
        <w:t>65</w:t>
      </w:r>
      <w:r>
        <w:rPr>
          <w:sz w:val="32"/>
        </w:rPr>
        <w:t>-ти</w:t>
      </w:r>
      <w:r>
        <w:rPr>
          <w:sz w:val="32"/>
        </w:rPr>
        <w:t xml:space="preserve"> </w:t>
      </w:r>
      <w:r>
        <w:rPr>
          <w:sz w:val="32"/>
        </w:rPr>
        <w:t>палат</w:t>
      </w:r>
      <w:r>
        <w:rPr>
          <w:sz w:val="32"/>
        </w:rPr>
        <w:t xml:space="preserve">, которые предложили </w:t>
      </w:r>
      <w:r>
        <w:rPr>
          <w:sz w:val="32"/>
        </w:rPr>
        <w:t>238</w:t>
      </w:r>
      <w:r>
        <w:rPr>
          <w:sz w:val="32"/>
        </w:rPr>
        <w:t xml:space="preserve"> </w:t>
      </w:r>
      <w:r>
        <w:rPr>
          <w:sz w:val="32"/>
        </w:rPr>
        <w:t>тем.</w:t>
      </w:r>
    </w:p>
    <w:p w14:paraId="11000000">
      <w:pPr>
        <w:widowControl w:val="1"/>
        <w:ind w:firstLine="567"/>
        <w:jc w:val="both"/>
        <w:rPr>
          <w:sz w:val="32"/>
        </w:rPr>
      </w:pPr>
      <w:r>
        <w:rPr>
          <w:sz w:val="32"/>
        </w:rPr>
        <w:t xml:space="preserve">Самые </w:t>
      </w:r>
      <w:r>
        <w:rPr>
          <w:sz w:val="32"/>
        </w:rPr>
        <w:t xml:space="preserve">актуальные </w:t>
      </w:r>
      <w:r>
        <w:rPr>
          <w:sz w:val="32"/>
        </w:rPr>
        <w:t>приведены на слайде.</w:t>
      </w:r>
    </w:p>
    <w:p w14:paraId="12000000">
      <w:pPr>
        <w:widowControl w:val="1"/>
        <w:ind w:firstLine="567"/>
        <w:jc w:val="both"/>
        <w:rPr>
          <w:sz w:val="32"/>
        </w:rPr>
      </w:pPr>
      <w:r>
        <w:rPr>
          <w:sz w:val="32"/>
        </w:rPr>
        <w:t xml:space="preserve">Учитывая, что эти темы ежегодно входят в </w:t>
      </w:r>
      <w:r>
        <w:rPr>
          <w:sz w:val="32"/>
        </w:rPr>
        <w:t>число</w:t>
      </w:r>
      <w:r>
        <w:rPr>
          <w:sz w:val="32"/>
        </w:rPr>
        <w:t xml:space="preserve"> самых востребованных, комиссией было принято решение о подготовке курса по всем </w:t>
      </w:r>
      <w:r>
        <w:rPr>
          <w:sz w:val="32"/>
        </w:rPr>
        <w:t>указанным</w:t>
      </w:r>
      <w:r>
        <w:rPr>
          <w:sz w:val="32"/>
        </w:rPr>
        <w:t xml:space="preserve"> темам.</w:t>
      </w:r>
    </w:p>
    <w:p w14:paraId="13000000">
      <w:pPr>
        <w:widowControl w:val="1"/>
        <w:ind w:firstLine="567"/>
        <w:jc w:val="both"/>
        <w:rPr>
          <w:sz w:val="32"/>
        </w:rPr>
      </w:pPr>
      <w:r>
        <w:rPr>
          <w:sz w:val="32"/>
        </w:rPr>
        <w:t>В результате</w:t>
      </w:r>
      <w:r>
        <w:rPr>
          <w:sz w:val="32"/>
        </w:rPr>
        <w:t xml:space="preserve"> в </w:t>
      </w:r>
      <w:r>
        <w:rPr>
          <w:sz w:val="32"/>
        </w:rPr>
        <w:t>п</w:t>
      </w:r>
      <w:r>
        <w:rPr>
          <w:sz w:val="32"/>
        </w:rPr>
        <w:t>рограмм</w:t>
      </w:r>
      <w:r>
        <w:rPr>
          <w:sz w:val="32"/>
        </w:rPr>
        <w:t>у</w:t>
      </w:r>
      <w:r>
        <w:rPr>
          <w:sz w:val="32"/>
        </w:rPr>
        <w:t xml:space="preserve"> </w:t>
      </w:r>
      <w:r>
        <w:rPr>
          <w:sz w:val="32"/>
        </w:rPr>
        <w:t>курса включено</w:t>
      </w:r>
      <w:r>
        <w:rPr>
          <w:sz w:val="32"/>
        </w:rPr>
        <w:t xml:space="preserve"> 6 тем</w:t>
      </w:r>
      <w:r>
        <w:rPr>
          <w:sz w:val="32"/>
        </w:rPr>
        <w:t>, в подготовке которых приняли участие 1</w:t>
      </w:r>
      <w:r>
        <w:rPr>
          <w:sz w:val="32"/>
        </w:rPr>
        <w:t>3</w:t>
      </w:r>
      <w:r>
        <w:rPr>
          <w:sz w:val="32"/>
        </w:rPr>
        <w:t xml:space="preserve"> сотрудников из контрольно-счетных органов субъектов и </w:t>
      </w:r>
      <w:r>
        <w:rPr>
          <w:sz w:val="32"/>
        </w:rPr>
        <w:t>С</w:t>
      </w:r>
      <w:r>
        <w:rPr>
          <w:sz w:val="32"/>
        </w:rPr>
        <w:t xml:space="preserve">четной палаты РФ. </w:t>
      </w:r>
    </w:p>
    <w:p w14:paraId="14000000">
      <w:pPr>
        <w:widowControl w:val="1"/>
        <w:ind w:firstLine="567"/>
        <w:jc w:val="both"/>
        <w:rPr>
          <w:sz w:val="32"/>
        </w:rPr>
      </w:pPr>
      <w:r>
        <w:rPr>
          <w:sz w:val="32"/>
        </w:rPr>
        <w:t xml:space="preserve">В ближайшее время курс появится </w:t>
      </w:r>
      <w:r>
        <w:rPr>
          <w:sz w:val="32"/>
        </w:rPr>
        <w:t xml:space="preserve">на образовательной платформе Счетной палаты </w:t>
      </w:r>
      <w:r>
        <w:rPr>
          <w:sz w:val="32"/>
        </w:rPr>
        <w:t>РФ, о чем все будут проинформированы.</w:t>
      </w:r>
    </w:p>
    <w:p w14:paraId="15000000">
      <w:pPr>
        <w:widowControl w:val="1"/>
        <w:ind w:firstLine="567"/>
        <w:jc w:val="both"/>
        <w:rPr>
          <w:sz w:val="32"/>
        </w:rPr>
      </w:pPr>
      <w:r>
        <w:rPr>
          <w:color w:val="000000"/>
          <w:sz w:val="32"/>
        </w:rPr>
        <w:t>О</w:t>
      </w:r>
      <w:r>
        <w:rPr>
          <w:color w:val="000000"/>
          <w:sz w:val="32"/>
        </w:rPr>
        <w:t xml:space="preserve">тмечу, что </w:t>
      </w:r>
      <w:r>
        <w:rPr>
          <w:color w:val="000000"/>
          <w:sz w:val="32"/>
        </w:rPr>
        <w:t>к</w:t>
      </w:r>
      <w:r>
        <w:rPr>
          <w:color w:val="000000"/>
          <w:sz w:val="32"/>
        </w:rPr>
        <w:t>омиссия уже третий год занимается подготовкой курсов</w:t>
      </w:r>
      <w:r>
        <w:rPr>
          <w:color w:val="000000"/>
          <w:sz w:val="32"/>
        </w:rPr>
        <w:t>,</w:t>
      </w:r>
      <w:r>
        <w:rPr>
          <w:color w:val="000000"/>
          <w:sz w:val="32"/>
        </w:rPr>
        <w:t xml:space="preserve"> и </w:t>
      </w:r>
      <w:r>
        <w:rPr>
          <w:color w:val="000000"/>
          <w:sz w:val="32"/>
        </w:rPr>
        <w:t>это самый большой курс.</w:t>
      </w:r>
    </w:p>
    <w:p w14:paraId="16000000">
      <w:pPr>
        <w:pStyle w:val="Style_3"/>
        <w:widowControl w:val="1"/>
        <w:ind w:firstLine="567"/>
        <w:jc w:val="both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Хочу подчеркнуть, что, н</w:t>
      </w:r>
      <w:r>
        <w:rPr>
          <w:rFonts w:ascii="Times New Roman" w:hAnsi="Times New Roman"/>
          <w:sz w:val="32"/>
        </w:rPr>
        <w:t xml:space="preserve">есмотря на нагрузку, которая ложится на контрольно-счетные органы в конце года, все откликнулись и оперативно включились </w:t>
      </w:r>
      <w:r>
        <w:rPr>
          <w:rFonts w:ascii="Times New Roman" w:hAnsi="Times New Roman"/>
          <w:sz w:val="32"/>
        </w:rPr>
        <w:t>в</w:t>
      </w:r>
      <w:r>
        <w:rPr>
          <w:rFonts w:ascii="Times New Roman" w:hAnsi="Times New Roman"/>
          <w:sz w:val="32"/>
        </w:rPr>
        <w:t xml:space="preserve"> подготовк</w:t>
      </w:r>
      <w:r>
        <w:rPr>
          <w:rFonts w:ascii="Times New Roman" w:hAnsi="Times New Roman"/>
          <w:sz w:val="32"/>
        </w:rPr>
        <w:t>у</w:t>
      </w:r>
      <w:r>
        <w:rPr>
          <w:rFonts w:ascii="Times New Roman" w:hAnsi="Times New Roman"/>
          <w:sz w:val="32"/>
        </w:rPr>
        <w:t xml:space="preserve"> курса. Мы это</w:t>
      </w:r>
      <w:r>
        <w:rPr>
          <w:rFonts w:ascii="Times New Roman" w:hAnsi="Times New Roman"/>
          <w:sz w:val="32"/>
        </w:rPr>
        <w:t xml:space="preserve"> очень</w:t>
      </w:r>
      <w:r>
        <w:rPr>
          <w:rFonts w:ascii="Times New Roman" w:hAnsi="Times New Roman"/>
          <w:sz w:val="32"/>
        </w:rPr>
        <w:t xml:space="preserve"> ценим.</w:t>
      </w:r>
    </w:p>
    <w:p w14:paraId="17000000">
      <w:pPr>
        <w:pStyle w:val="Style_3"/>
        <w:widowControl w:val="1"/>
        <w:ind w:firstLine="567"/>
        <w:jc w:val="both"/>
        <w:rPr>
          <w:rFonts w:ascii="Times New Roman" w:hAnsi="Times New Roman"/>
          <w:color w:val="000000"/>
          <w:sz w:val="32"/>
        </w:rPr>
      </w:pPr>
      <w:r>
        <w:rPr>
          <w:rFonts w:ascii="Times New Roman" w:hAnsi="Times New Roman"/>
          <w:color w:val="000000"/>
          <w:sz w:val="32"/>
        </w:rPr>
        <w:t xml:space="preserve">Далее. </w:t>
      </w:r>
      <w:r>
        <w:rPr>
          <w:rFonts w:ascii="Times New Roman" w:hAnsi="Times New Roman"/>
          <w:color w:val="000000"/>
          <w:sz w:val="32"/>
        </w:rPr>
        <w:t xml:space="preserve">Как Вы знаете, </w:t>
      </w:r>
      <w:r>
        <w:rPr>
          <w:rFonts w:ascii="Times New Roman" w:hAnsi="Times New Roman"/>
          <w:color w:val="000000"/>
          <w:sz w:val="32"/>
        </w:rPr>
        <w:t xml:space="preserve">проведен </w:t>
      </w:r>
      <w:r>
        <w:rPr>
          <w:rFonts w:ascii="Times New Roman" w:hAnsi="Times New Roman"/>
          <w:color w:val="000000"/>
          <w:sz w:val="32"/>
        </w:rPr>
        <w:t>конкурс</w:t>
      </w:r>
      <w:r>
        <w:rPr>
          <w:rFonts w:ascii="Times New Roman" w:hAnsi="Times New Roman"/>
          <w:color w:val="000000"/>
          <w:sz w:val="32"/>
        </w:rPr>
        <w:t xml:space="preserve"> </w:t>
      </w:r>
      <w:r>
        <w:rPr>
          <w:rFonts w:ascii="Times New Roman" w:hAnsi="Times New Roman"/>
          <w:color w:val="000000"/>
          <w:sz w:val="32"/>
        </w:rPr>
        <w:t xml:space="preserve">Совета «Лучший финансовый </w:t>
      </w:r>
      <w:r>
        <w:rPr>
          <w:rFonts w:ascii="Times New Roman" w:hAnsi="Times New Roman"/>
          <w:color w:val="000000"/>
          <w:sz w:val="32"/>
        </w:rPr>
        <w:t xml:space="preserve">контролер </w:t>
      </w:r>
      <w:r>
        <w:rPr>
          <w:rFonts w:ascii="Times New Roman" w:hAnsi="Times New Roman"/>
          <w:color w:val="000000"/>
          <w:sz w:val="32"/>
        </w:rPr>
        <w:t>РФ</w:t>
      </w:r>
      <w:r>
        <w:rPr>
          <w:rFonts w:ascii="Times New Roman" w:hAnsi="Times New Roman"/>
          <w:color w:val="000000"/>
          <w:sz w:val="32"/>
        </w:rPr>
        <w:t>»</w:t>
      </w:r>
      <w:r>
        <w:rPr>
          <w:rFonts w:ascii="Times New Roman" w:hAnsi="Times New Roman"/>
          <w:color w:val="000000"/>
          <w:sz w:val="32"/>
        </w:rPr>
        <w:t>.</w:t>
      </w:r>
    </w:p>
    <w:p w14:paraId="18000000">
      <w:pPr>
        <w:widowControl w:val="1"/>
        <w:ind w:firstLine="567"/>
        <w:jc w:val="both"/>
        <w:rPr>
          <w:sz w:val="32"/>
        </w:rPr>
      </w:pPr>
      <w:r>
        <w:rPr>
          <w:sz w:val="32"/>
        </w:rPr>
        <w:t>Подробная информация о Конкурс</w:t>
      </w:r>
      <w:r>
        <w:rPr>
          <w:sz w:val="32"/>
        </w:rPr>
        <w:t>е</w:t>
      </w:r>
      <w:r>
        <w:rPr>
          <w:sz w:val="32"/>
        </w:rPr>
        <w:t xml:space="preserve"> содержится в отчете о работе комиссии, поэтому кратко отмечу основные моменты.</w:t>
      </w:r>
    </w:p>
    <w:p w14:paraId="19000000">
      <w:pPr>
        <w:widowControl w:val="1"/>
        <w:ind w:firstLine="567"/>
        <w:jc w:val="both"/>
        <w:rPr>
          <w:sz w:val="32"/>
        </w:rPr>
      </w:pPr>
      <w:r>
        <w:rPr>
          <w:sz w:val="32"/>
        </w:rPr>
        <w:t xml:space="preserve">Для участия в </w:t>
      </w:r>
      <w:r>
        <w:rPr>
          <w:sz w:val="32"/>
        </w:rPr>
        <w:t xml:space="preserve">Конкурсе </w:t>
      </w:r>
      <w:r>
        <w:rPr>
          <w:sz w:val="32"/>
        </w:rPr>
        <w:t>поступило 7</w:t>
      </w:r>
      <w:r>
        <w:rPr>
          <w:sz w:val="32"/>
        </w:rPr>
        <w:t>8</w:t>
      </w:r>
      <w:r>
        <w:rPr>
          <w:sz w:val="32"/>
        </w:rPr>
        <w:t xml:space="preserve"> материалов</w:t>
      </w:r>
      <w:r>
        <w:rPr>
          <w:sz w:val="32"/>
        </w:rPr>
        <w:t xml:space="preserve"> из 52-х палат.</w:t>
      </w:r>
    </w:p>
    <w:p w14:paraId="1A000000">
      <w:pPr>
        <w:widowControl w:val="1"/>
        <w:ind w:firstLine="567"/>
        <w:jc w:val="both"/>
        <w:rPr>
          <w:sz w:val="32"/>
        </w:rPr>
      </w:pPr>
      <w:r>
        <w:rPr>
          <w:sz w:val="32"/>
        </w:rPr>
        <w:t>Первы</w:t>
      </w:r>
      <w:r>
        <w:rPr>
          <w:sz w:val="32"/>
        </w:rPr>
        <w:t>е</w:t>
      </w:r>
      <w:r>
        <w:rPr>
          <w:sz w:val="32"/>
        </w:rPr>
        <w:t xml:space="preserve"> этап</w:t>
      </w:r>
      <w:r>
        <w:rPr>
          <w:sz w:val="32"/>
        </w:rPr>
        <w:t>ы</w:t>
      </w:r>
      <w:r>
        <w:rPr>
          <w:sz w:val="32"/>
        </w:rPr>
        <w:t xml:space="preserve"> </w:t>
      </w:r>
      <w:r>
        <w:rPr>
          <w:sz w:val="32"/>
        </w:rPr>
        <w:t xml:space="preserve">Конкурса </w:t>
      </w:r>
      <w:r>
        <w:rPr>
          <w:sz w:val="32"/>
        </w:rPr>
        <w:t>пров</w:t>
      </w:r>
      <w:r>
        <w:rPr>
          <w:sz w:val="32"/>
        </w:rPr>
        <w:t>е</w:t>
      </w:r>
      <w:r>
        <w:rPr>
          <w:sz w:val="32"/>
        </w:rPr>
        <w:t>д</w:t>
      </w:r>
      <w:r>
        <w:rPr>
          <w:sz w:val="32"/>
        </w:rPr>
        <w:t>ен</w:t>
      </w:r>
      <w:r>
        <w:rPr>
          <w:sz w:val="32"/>
        </w:rPr>
        <w:t>ы</w:t>
      </w:r>
      <w:r>
        <w:rPr>
          <w:sz w:val="32"/>
        </w:rPr>
        <w:t xml:space="preserve"> </w:t>
      </w:r>
      <w:r>
        <w:rPr>
          <w:sz w:val="32"/>
        </w:rPr>
        <w:t xml:space="preserve">в </w:t>
      </w:r>
      <w:r>
        <w:rPr>
          <w:sz w:val="32"/>
        </w:rPr>
        <w:t>федеральных</w:t>
      </w:r>
      <w:r>
        <w:rPr>
          <w:sz w:val="32"/>
        </w:rPr>
        <w:t xml:space="preserve"> округ</w:t>
      </w:r>
      <w:r>
        <w:rPr>
          <w:sz w:val="32"/>
        </w:rPr>
        <w:t>ах</w:t>
      </w:r>
      <w:r>
        <w:rPr>
          <w:sz w:val="32"/>
        </w:rPr>
        <w:t>.</w:t>
      </w:r>
      <w:r>
        <w:rPr>
          <w:sz w:val="32"/>
        </w:rPr>
        <w:t xml:space="preserve"> </w:t>
      </w:r>
      <w:r>
        <w:rPr>
          <w:sz w:val="32"/>
        </w:rPr>
        <w:t>П</w:t>
      </w:r>
      <w:r>
        <w:rPr>
          <w:sz w:val="32"/>
        </w:rPr>
        <w:t>обедители отмечены дипломами</w:t>
      </w:r>
      <w:r>
        <w:rPr>
          <w:sz w:val="32"/>
        </w:rPr>
        <w:t>.</w:t>
      </w:r>
    </w:p>
    <w:p w14:paraId="1B000000">
      <w:pPr>
        <w:widowControl w:val="1"/>
        <w:ind w:firstLine="567"/>
        <w:jc w:val="both"/>
        <w:rPr>
          <w:sz w:val="32"/>
        </w:rPr>
      </w:pPr>
      <w:r>
        <w:rPr>
          <w:sz w:val="32"/>
        </w:rPr>
        <w:t>Ф</w:t>
      </w:r>
      <w:r>
        <w:rPr>
          <w:sz w:val="32"/>
        </w:rPr>
        <w:t xml:space="preserve">инальный </w:t>
      </w:r>
      <w:r>
        <w:rPr>
          <w:sz w:val="32"/>
        </w:rPr>
        <w:t>этап проводи</w:t>
      </w:r>
      <w:r>
        <w:rPr>
          <w:sz w:val="32"/>
        </w:rPr>
        <w:t>л</w:t>
      </w:r>
      <w:r>
        <w:rPr>
          <w:sz w:val="32"/>
        </w:rPr>
        <w:t xml:space="preserve">ся среди </w:t>
      </w:r>
      <w:r>
        <w:rPr>
          <w:sz w:val="32"/>
        </w:rPr>
        <w:t>победителей первого</w:t>
      </w:r>
      <w:r>
        <w:rPr>
          <w:sz w:val="32"/>
        </w:rPr>
        <w:t xml:space="preserve"> этапа</w:t>
      </w:r>
      <w:r>
        <w:rPr>
          <w:sz w:val="32"/>
        </w:rPr>
        <w:t xml:space="preserve">, </w:t>
      </w:r>
      <w:r>
        <w:rPr>
          <w:sz w:val="32"/>
        </w:rPr>
        <w:t xml:space="preserve">занявших первые места в </w:t>
      </w:r>
      <w:r>
        <w:rPr>
          <w:sz w:val="32"/>
        </w:rPr>
        <w:t xml:space="preserve">своих </w:t>
      </w:r>
      <w:r>
        <w:rPr>
          <w:sz w:val="32"/>
        </w:rPr>
        <w:t>федеральн</w:t>
      </w:r>
      <w:r>
        <w:rPr>
          <w:sz w:val="32"/>
        </w:rPr>
        <w:t>ых округах.</w:t>
      </w:r>
      <w:r>
        <w:rPr>
          <w:sz w:val="32"/>
        </w:rPr>
        <w:t xml:space="preserve"> Материалы финалистов оценивала комиссия, в которую вошли </w:t>
      </w:r>
      <w:r>
        <w:rPr>
          <w:sz w:val="32"/>
        </w:rPr>
        <w:t>все председатели отделений Совета</w:t>
      </w:r>
      <w:r>
        <w:rPr>
          <w:sz w:val="32"/>
        </w:rPr>
        <w:t xml:space="preserve">, а возглавил комиссию </w:t>
      </w:r>
      <w:r>
        <w:rPr>
          <w:sz w:val="32"/>
        </w:rPr>
        <w:t>заместител</w:t>
      </w:r>
      <w:r>
        <w:rPr>
          <w:sz w:val="32"/>
        </w:rPr>
        <w:t>ь</w:t>
      </w:r>
      <w:r>
        <w:rPr>
          <w:sz w:val="32"/>
        </w:rPr>
        <w:t xml:space="preserve"> руководителя аппарата Счетной палаты </w:t>
      </w:r>
      <w:r>
        <w:rPr>
          <w:sz w:val="32"/>
        </w:rPr>
        <w:t xml:space="preserve">РФ </w:t>
      </w:r>
      <w:r>
        <w:rPr>
          <w:sz w:val="32"/>
        </w:rPr>
        <w:t xml:space="preserve"> </w:t>
      </w:r>
      <w:r>
        <w:rPr>
          <w:sz w:val="32"/>
        </w:rPr>
        <w:t>Е</w:t>
      </w:r>
      <w:r>
        <w:rPr>
          <w:sz w:val="32"/>
        </w:rPr>
        <w:t xml:space="preserve">вгений </w:t>
      </w:r>
      <w:r>
        <w:rPr>
          <w:sz w:val="32"/>
        </w:rPr>
        <w:t>В</w:t>
      </w:r>
      <w:r>
        <w:rPr>
          <w:sz w:val="32"/>
        </w:rPr>
        <w:t>икторович</w:t>
      </w:r>
      <w:r>
        <w:rPr>
          <w:sz w:val="32"/>
        </w:rPr>
        <w:t xml:space="preserve"> </w:t>
      </w:r>
      <w:r>
        <w:rPr>
          <w:sz w:val="32"/>
        </w:rPr>
        <w:t>Лисютин</w:t>
      </w:r>
      <w:r>
        <w:rPr>
          <w:sz w:val="32"/>
        </w:rPr>
        <w:t>.</w:t>
      </w:r>
    </w:p>
    <w:p w14:paraId="1C000000">
      <w:pPr>
        <w:widowControl w:val="1"/>
        <w:ind w:firstLine="567"/>
        <w:jc w:val="both"/>
        <w:rPr>
          <w:sz w:val="32"/>
        </w:rPr>
      </w:pPr>
      <w:r>
        <w:rPr>
          <w:sz w:val="32"/>
        </w:rPr>
        <w:t>Итоги Конкурса рассмотрены и утверждены решением Президиума Совета от 28 июня текущего года.</w:t>
      </w:r>
    </w:p>
    <w:p w14:paraId="1D000000">
      <w:pPr>
        <w:widowControl w:val="1"/>
        <w:ind w:firstLine="567"/>
        <w:jc w:val="both"/>
        <w:rPr>
          <w:sz w:val="32"/>
        </w:rPr>
      </w:pPr>
      <w:r>
        <w:rPr>
          <w:sz w:val="32"/>
        </w:rPr>
        <w:t xml:space="preserve">Сегодня идет подготовка к проведению Конкурса в новом </w:t>
      </w:r>
      <w:r>
        <w:rPr>
          <w:sz w:val="32"/>
        </w:rPr>
        <w:t xml:space="preserve">2024 </w:t>
      </w:r>
      <w:r>
        <w:rPr>
          <w:sz w:val="32"/>
        </w:rPr>
        <w:t xml:space="preserve">году. </w:t>
      </w:r>
    </w:p>
    <w:p w14:paraId="1E000000">
      <w:pPr>
        <w:widowControl w:val="1"/>
        <w:ind w:firstLine="567"/>
        <w:jc w:val="both"/>
        <w:rPr>
          <w:sz w:val="32"/>
        </w:rPr>
      </w:pPr>
      <w:r>
        <w:rPr>
          <w:sz w:val="32"/>
        </w:rPr>
        <w:t xml:space="preserve">Обработаны все </w:t>
      </w:r>
      <w:r>
        <w:rPr>
          <w:sz w:val="32"/>
        </w:rPr>
        <w:t xml:space="preserve">предложения по оптимизации </w:t>
      </w:r>
      <w:r>
        <w:rPr>
          <w:sz w:val="32"/>
        </w:rPr>
        <w:t>К</w:t>
      </w:r>
      <w:r>
        <w:rPr>
          <w:sz w:val="32"/>
        </w:rPr>
        <w:t>онкурса</w:t>
      </w:r>
      <w:r>
        <w:rPr>
          <w:sz w:val="32"/>
        </w:rPr>
        <w:t>.</w:t>
      </w:r>
      <w:r>
        <w:rPr>
          <w:sz w:val="32"/>
        </w:rPr>
        <w:t xml:space="preserve"> </w:t>
      </w:r>
      <w:r>
        <w:rPr>
          <w:sz w:val="32"/>
        </w:rPr>
        <w:t>П</w:t>
      </w:r>
      <w:r>
        <w:rPr>
          <w:sz w:val="32"/>
        </w:rPr>
        <w:t>роведено анкетирование, предусматривающее возможность поддержать или отклонить каждое предложение.</w:t>
      </w:r>
    </w:p>
    <w:p w14:paraId="1F000000">
      <w:pPr>
        <w:widowControl w:val="1"/>
        <w:ind w:firstLine="567"/>
        <w:jc w:val="both"/>
        <w:rPr>
          <w:sz w:val="32"/>
        </w:rPr>
      </w:pPr>
      <w:r>
        <w:rPr>
          <w:sz w:val="32"/>
        </w:rPr>
        <w:t>Результаты Вы знаете – анкета с обобщенными данными была всем направлена и имеется в материалах.</w:t>
      </w:r>
    </w:p>
    <w:p w14:paraId="20000000">
      <w:pPr>
        <w:widowControl w:val="1"/>
        <w:ind w:firstLine="567"/>
        <w:jc w:val="both"/>
        <w:rPr>
          <w:sz w:val="32"/>
        </w:rPr>
      </w:pPr>
      <w:r>
        <w:rPr>
          <w:sz w:val="32"/>
        </w:rPr>
        <w:t xml:space="preserve">Анкетирование показало, </w:t>
      </w:r>
      <w:r>
        <w:rPr>
          <w:sz w:val="32"/>
        </w:rPr>
        <w:t xml:space="preserve">что по некоторым вопросам </w:t>
      </w:r>
      <w:r>
        <w:rPr>
          <w:sz w:val="32"/>
        </w:rPr>
        <w:t>руководители различных контрольно-счетн</w:t>
      </w:r>
      <w:r>
        <w:rPr>
          <w:sz w:val="32"/>
        </w:rPr>
        <w:t xml:space="preserve">ых органов </w:t>
      </w:r>
      <w:r>
        <w:rPr>
          <w:sz w:val="32"/>
        </w:rPr>
        <w:t xml:space="preserve">придерживаются </w:t>
      </w:r>
      <w:r>
        <w:rPr>
          <w:sz w:val="32"/>
        </w:rPr>
        <w:t>разны</w:t>
      </w:r>
      <w:r>
        <w:rPr>
          <w:sz w:val="32"/>
        </w:rPr>
        <w:t>х</w:t>
      </w:r>
      <w:r>
        <w:rPr>
          <w:sz w:val="32"/>
        </w:rPr>
        <w:t xml:space="preserve"> </w:t>
      </w:r>
      <w:r>
        <w:rPr>
          <w:sz w:val="32"/>
        </w:rPr>
        <w:t>мнений</w:t>
      </w:r>
      <w:r>
        <w:rPr>
          <w:sz w:val="32"/>
        </w:rPr>
        <w:t xml:space="preserve">. Также мы получили несколько новых предложений, которые ранее </w:t>
      </w:r>
      <w:r>
        <w:rPr>
          <w:sz w:val="32"/>
        </w:rPr>
        <w:t xml:space="preserve">не </w:t>
      </w:r>
      <w:r>
        <w:rPr>
          <w:sz w:val="32"/>
        </w:rPr>
        <w:t>вносились и не рассматривались.</w:t>
      </w:r>
    </w:p>
    <w:p w14:paraId="21000000">
      <w:pPr>
        <w:widowControl w:val="1"/>
        <w:ind w:firstLine="567"/>
        <w:jc w:val="both"/>
        <w:rPr>
          <w:sz w:val="32"/>
        </w:rPr>
      </w:pPr>
      <w:r>
        <w:rPr>
          <w:sz w:val="32"/>
        </w:rPr>
        <w:t xml:space="preserve">Поэтому </w:t>
      </w:r>
      <w:r>
        <w:rPr>
          <w:sz w:val="32"/>
        </w:rPr>
        <w:t>нами предложено</w:t>
      </w:r>
      <w:r>
        <w:rPr>
          <w:sz w:val="32"/>
        </w:rPr>
        <w:t>:</w:t>
      </w:r>
    </w:p>
    <w:p w14:paraId="22000000">
      <w:pPr>
        <w:widowControl w:val="1"/>
        <w:ind w:firstLine="567"/>
        <w:jc w:val="both"/>
        <w:rPr>
          <w:sz w:val="32"/>
        </w:rPr>
      </w:pPr>
      <w:r>
        <w:rPr>
          <w:sz w:val="32"/>
        </w:rPr>
        <w:t>- </w:t>
      </w:r>
      <w:r>
        <w:rPr>
          <w:sz w:val="32"/>
        </w:rPr>
        <w:t>внести в положение о Конкурсе изменени</w:t>
      </w:r>
      <w:r>
        <w:rPr>
          <w:sz w:val="32"/>
        </w:rPr>
        <w:t>я</w:t>
      </w:r>
      <w:r>
        <w:rPr>
          <w:sz w:val="32"/>
        </w:rPr>
        <w:t xml:space="preserve"> с учетом позиции большинства членов Совета;</w:t>
      </w:r>
    </w:p>
    <w:p w14:paraId="23000000">
      <w:pPr>
        <w:widowControl w:val="1"/>
        <w:ind w:firstLine="567"/>
        <w:jc w:val="both"/>
        <w:rPr>
          <w:sz w:val="32"/>
        </w:rPr>
      </w:pPr>
      <w:r>
        <w:rPr>
          <w:sz w:val="32"/>
        </w:rPr>
        <w:t>- в будущем году продолжить работу по совершенст</w:t>
      </w:r>
      <w:r>
        <w:rPr>
          <w:sz w:val="32"/>
        </w:rPr>
        <w:t>вованию Конкурса</w:t>
      </w:r>
      <w:r>
        <w:rPr>
          <w:sz w:val="32"/>
        </w:rPr>
        <w:t xml:space="preserve"> и </w:t>
      </w:r>
      <w:r>
        <w:rPr>
          <w:sz w:val="32"/>
        </w:rPr>
        <w:t>увелич</w:t>
      </w:r>
      <w:r>
        <w:rPr>
          <w:sz w:val="32"/>
        </w:rPr>
        <w:t>ить</w:t>
      </w:r>
      <w:r>
        <w:rPr>
          <w:sz w:val="32"/>
        </w:rPr>
        <w:t xml:space="preserve"> срок</w:t>
      </w:r>
      <w:r>
        <w:rPr>
          <w:sz w:val="32"/>
        </w:rPr>
        <w:t>и</w:t>
      </w:r>
      <w:r>
        <w:rPr>
          <w:sz w:val="32"/>
        </w:rPr>
        <w:t xml:space="preserve"> для оценки конкурсных материалов </w:t>
      </w:r>
      <w:r>
        <w:rPr>
          <w:sz w:val="32"/>
        </w:rPr>
        <w:t>с одного месяца до двух.</w:t>
      </w:r>
    </w:p>
    <w:p w14:paraId="24000000">
      <w:pPr>
        <w:pStyle w:val="Style_3"/>
        <w:widowControl w:val="1"/>
        <w:ind w:firstLine="567"/>
        <w:jc w:val="both"/>
        <w:rPr>
          <w:sz w:val="32"/>
        </w:rPr>
      </w:pPr>
      <w:r>
        <w:rPr>
          <w:rFonts w:ascii="Times New Roman" w:hAnsi="Times New Roman"/>
          <w:sz w:val="32"/>
        </w:rPr>
        <w:t>Что касается подготовки к Конкурсу</w:t>
      </w:r>
      <w:r>
        <w:rPr>
          <w:rFonts w:ascii="Times New Roman" w:hAnsi="Times New Roman"/>
          <w:sz w:val="32"/>
        </w:rPr>
        <w:t xml:space="preserve"> -</w:t>
      </w:r>
      <w:r>
        <w:rPr>
          <w:rFonts w:ascii="Times New Roman" w:hAnsi="Times New Roman"/>
          <w:sz w:val="32"/>
        </w:rPr>
        <w:t xml:space="preserve"> уже сформированы </w:t>
      </w:r>
      <w:r>
        <w:rPr>
          <w:rFonts w:ascii="Times New Roman" w:hAnsi="Times New Roman"/>
          <w:sz w:val="32"/>
        </w:rPr>
        <w:t>составы комиссий</w:t>
      </w:r>
      <w:r>
        <w:rPr>
          <w:rFonts w:ascii="Times New Roman" w:hAnsi="Times New Roman"/>
          <w:sz w:val="32"/>
        </w:rPr>
        <w:t xml:space="preserve"> и</w:t>
      </w:r>
      <w:r>
        <w:rPr>
          <w:rFonts w:ascii="Times New Roman" w:hAnsi="Times New Roman"/>
          <w:sz w:val="32"/>
        </w:rPr>
        <w:t xml:space="preserve"> мы</w:t>
      </w:r>
      <w:r>
        <w:rPr>
          <w:rFonts w:ascii="Times New Roman" w:hAnsi="Times New Roman"/>
          <w:sz w:val="32"/>
        </w:rPr>
        <w:t xml:space="preserve"> готовы к </w:t>
      </w:r>
      <w:r>
        <w:rPr>
          <w:rFonts w:ascii="Times New Roman" w:hAnsi="Times New Roman"/>
          <w:sz w:val="32"/>
        </w:rPr>
        <w:t xml:space="preserve">его </w:t>
      </w:r>
      <w:r>
        <w:rPr>
          <w:rFonts w:ascii="Times New Roman" w:hAnsi="Times New Roman"/>
          <w:sz w:val="32"/>
        </w:rPr>
        <w:t xml:space="preserve">проведению. </w:t>
      </w:r>
    </w:p>
    <w:p w14:paraId="25000000">
      <w:pPr>
        <w:widowControl w:val="1"/>
        <w:ind w:firstLine="567"/>
        <w:jc w:val="both"/>
        <w:rPr>
          <w:sz w:val="32"/>
        </w:rPr>
      </w:pPr>
      <w:r>
        <w:rPr>
          <w:sz w:val="32"/>
        </w:rPr>
        <w:t>Приглашаем всех принять участие.</w:t>
      </w:r>
    </w:p>
    <w:p w14:paraId="26000000">
      <w:pPr>
        <w:widowControl w:val="1"/>
        <w:ind w:firstLine="567"/>
        <w:jc w:val="both"/>
        <w:rPr>
          <w:sz w:val="32"/>
        </w:rPr>
      </w:pPr>
      <w:r>
        <w:rPr>
          <w:sz w:val="32"/>
        </w:rPr>
        <w:t>Спасибо.</w:t>
      </w:r>
    </w:p>
    <w:p w14:paraId="27000000">
      <w:pPr>
        <w:pStyle w:val="Style_4"/>
        <w:widowControl w:val="1"/>
        <w:tabs>
          <w:tab w:leader="none" w:pos="1845" w:val="left"/>
        </w:tabs>
        <w:ind w:firstLine="567"/>
        <w:jc w:val="both"/>
        <w:rPr>
          <w:rFonts w:ascii="Times New Roman" w:hAnsi="Times New Roman"/>
          <w:i w:val="1"/>
          <w:sz w:val="32"/>
        </w:rPr>
      </w:pPr>
    </w:p>
    <w:sectPr>
      <w:headerReference r:id="rId2" w:type="default"/>
      <w:headerReference r:id="rId1" w:type="first"/>
      <w:headerReference r:id="rId3" w:type="even"/>
      <w:pgSz w:h="11907" w:orient="portrait" w:w="8391"/>
      <w:pgMar w:bottom="1134" w:footer="708" w:gutter="0" w:header="708" w:left="1701" w:right="850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right"/>
    </w:pPr>
    <w:r>
      <w:t>Доклад на заседание Совета КСО 19.12.23</w:t>
    </w:r>
  </w:p>
  <w:p w14:paraId="02000000">
    <w:pPr>
      <w:pStyle w:val="Style_1"/>
      <w:widowControl w:val="1"/>
      <w:ind/>
      <w:jc w:val="right"/>
    </w:pPr>
    <w:r>
      <w:t>Вопрос № 4.4</w:t>
    </w:r>
  </w:p>
  <w:p w14:paraId="03000000">
    <w:pPr>
      <w:pStyle w:val="Style_1"/>
      <w:widowControl w:val="1"/>
      <w:ind/>
      <w:jc w:val="right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2400" cy="0"/>
              <wp:wrapSquare distB="0" distL="0" distR="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24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000000">
                          <w:pPr>
                            <w:pStyle w:val="Style_1"/>
                            <w:rPr>
                              <w:rStyle w:val="Style_2_ch"/>
                            </w:rPr>
                          </w:pPr>
                          <w:r>
                            <w:rPr>
                              <w:rStyle w:val="Style_2_ch"/>
                            </w:rPr>
                            <w:fldChar w:fldCharType="begin"/>
                          </w:r>
                          <w:r>
                            <w:rPr>
                              <w:rStyle w:val="Style_2_ch"/>
                            </w:rPr>
                            <w:instrText xml:space="preserve">PAGE </w:instrText>
                          </w:r>
                          <w:r>
                            <w:rPr>
                              <w:rStyle w:val="Style_2_ch"/>
                            </w:rPr>
                            <w:fldChar w:fldCharType="separate"/>
                          </w:r>
                          <w:r>
                            <w:rPr>
                              <w:rStyle w:val="Style_2_ch"/>
                            </w:rPr>
                            <w:t xml:space="preserve"> </w:t>
                          </w:r>
                          <w:r>
                            <w:rPr>
                              <w:rStyle w:val="Style_2_ch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2400" cy="0"/>
              <wp:wrapSquare distB="0" distL="0" distR="0" distT="0" wrapText="bothSides"/>
              <wp:docPr hidden="false" id="2" name="Picture 2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524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000000">
                          <w:pPr>
                            <w:pStyle w:val="Style_1"/>
                            <w:rPr>
                              <w:rStyle w:val="Style_2_ch"/>
                            </w:rPr>
                          </w:pPr>
                          <w:r>
                            <w:rPr>
                              <w:rStyle w:val="Style_2_ch"/>
                            </w:rPr>
                            <w:fldChar w:fldCharType="begin"/>
                          </w:r>
                          <w:r>
                            <w:rPr>
                              <w:rStyle w:val="Style_2_ch"/>
                            </w:rPr>
                            <w:instrText xml:space="preserve">PAGE </w:instrText>
                          </w:r>
                          <w:r>
                            <w:rPr>
                              <w:rStyle w:val="Style_2_ch"/>
                            </w:rPr>
                            <w:fldChar w:fldCharType="separate"/>
                          </w:r>
                          <w:r>
                            <w:rPr>
                              <w:rStyle w:val="Style_2_ch"/>
                            </w:rPr>
                            <w:t xml:space="preserve"> </w:t>
                          </w:r>
                          <w:r>
                            <w:rPr>
                              <w:rStyle w:val="Style_2_ch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rPr>
      <w:sz w:val="24"/>
    </w:rPr>
  </w:style>
  <w:style w:default="1" w:styleId="Style_5_ch" w:type="character">
    <w:name w:val="Normal"/>
    <w:link w:val="Style_5"/>
    <w:rPr>
      <w:sz w:val="24"/>
    </w:rPr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4" w:type="paragraph">
    <w:name w:val="No Spacing"/>
    <w:link w:val="Style_4_ch"/>
    <w:rPr>
      <w:rFonts w:ascii="Calibri" w:hAnsi="Calibri"/>
      <w:sz w:val="22"/>
    </w:rPr>
  </w:style>
  <w:style w:styleId="Style_4_ch" w:type="character">
    <w:name w:val="No Spacing"/>
    <w:link w:val="Style_4"/>
    <w:rPr>
      <w:rFonts w:ascii="Calibri" w:hAnsi="Calibri"/>
      <w:sz w:val="22"/>
    </w:rPr>
  </w:style>
  <w:style w:styleId="Style_7" w:type="paragraph">
    <w:name w:val="toc 4"/>
    <w:next w:val="Style_5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5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basedOn w:val="Style_5"/>
    <w:next w:val="Style_5"/>
    <w:link w:val="Style_11_ch"/>
    <w:uiPriority w:val="9"/>
    <w:qFormat/>
    <w:pPr>
      <w:keepNext w:val="1"/>
      <w:widowControl w:val="1"/>
      <w:spacing w:after="60" w:before="240"/>
      <w:ind/>
      <w:outlineLvl w:val="2"/>
    </w:pPr>
    <w:rPr>
      <w:rFonts w:ascii="Cambria" w:hAnsi="Cambria"/>
      <w:b w:val="1"/>
      <w:sz w:val="26"/>
    </w:rPr>
  </w:style>
  <w:style w:styleId="Style_11_ch" w:type="character">
    <w:name w:val="heading 3"/>
    <w:basedOn w:val="Style_5_ch"/>
    <w:link w:val="Style_11"/>
    <w:rPr>
      <w:rFonts w:ascii="Cambria" w:hAnsi="Cambria"/>
      <w:b w:val="1"/>
      <w:sz w:val="26"/>
    </w:rPr>
  </w:style>
  <w:style w:styleId="Style_12" w:type="paragraph">
    <w:name w:val="footer"/>
    <w:basedOn w:val="Style_5"/>
    <w:link w:val="Style_12_ch"/>
    <w:pPr>
      <w:widowControl w:val="1"/>
      <w:tabs>
        <w:tab w:leader="none" w:pos="4677" w:val="center"/>
        <w:tab w:leader="none" w:pos="9355" w:val="right"/>
      </w:tabs>
      <w:ind/>
    </w:pPr>
  </w:style>
  <w:style w:styleId="Style_12_ch" w:type="character">
    <w:name w:val="footer"/>
    <w:basedOn w:val="Style_5_ch"/>
    <w:link w:val="Style_12"/>
  </w:style>
  <w:style w:styleId="Style_13" w:type="paragraph">
    <w:name w:val="Balloon Text"/>
    <w:basedOn w:val="Style_5"/>
    <w:link w:val="Style_13_ch"/>
    <w:rPr>
      <w:rFonts w:ascii="Tahoma" w:hAnsi="Tahoma"/>
      <w:sz w:val="16"/>
    </w:rPr>
  </w:style>
  <w:style w:styleId="Style_13_ch" w:type="character">
    <w:name w:val="Balloon Text"/>
    <w:basedOn w:val="Style_5_ch"/>
    <w:link w:val="Style_13"/>
    <w:rPr>
      <w:rFonts w:ascii="Tahoma" w:hAnsi="Tahoma"/>
      <w:sz w:val="16"/>
    </w:rPr>
  </w:style>
  <w:style w:styleId="Style_14" w:type="paragraph">
    <w:name w:val="toc 3"/>
    <w:next w:val="Style_5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текст"/>
    <w:basedOn w:val="Style_5"/>
    <w:link w:val="Style_15_ch"/>
    <w:pPr>
      <w:widowControl w:val="0"/>
      <w:spacing w:before="240" w:line="360" w:lineRule="auto"/>
      <w:ind w:left="794"/>
    </w:pPr>
    <w:rPr>
      <w:color w:val="000000"/>
    </w:rPr>
  </w:style>
  <w:style w:styleId="Style_15_ch" w:type="character">
    <w:name w:val="текст"/>
    <w:basedOn w:val="Style_5_ch"/>
    <w:link w:val="Style_15"/>
    <w:rPr>
      <w:color w:val="000000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7" w:type="paragraph">
    <w:name w:val="heading 5"/>
    <w:next w:val="Style_5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heading 1"/>
    <w:next w:val="Style_5"/>
    <w:link w:val="Style_1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5"/>
    <w:link w:val="Style_2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23" w:type="paragraph">
    <w:name w:val="List Paragraph"/>
    <w:basedOn w:val="Style_5"/>
    <w:link w:val="Style_23_ch"/>
    <w:pPr>
      <w:widowControl w:val="1"/>
      <w:spacing w:after="200" w:line="276" w:lineRule="auto"/>
      <w:ind w:left="720"/>
      <w:contextualSpacing w:val="1"/>
    </w:pPr>
    <w:rPr>
      <w:sz w:val="40"/>
    </w:rPr>
  </w:style>
  <w:style w:styleId="Style_23_ch" w:type="character">
    <w:name w:val="List Paragraph"/>
    <w:basedOn w:val="Style_5_ch"/>
    <w:link w:val="Style_23"/>
    <w:rPr>
      <w:sz w:val="40"/>
    </w:rPr>
  </w:style>
  <w:style w:styleId="Style_24" w:type="paragraph">
    <w:name w:val="toc 9"/>
    <w:next w:val="Style_5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1" w:type="paragraph">
    <w:name w:val="header"/>
    <w:basedOn w:val="Style_5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5_ch"/>
    <w:link w:val="Style_1"/>
  </w:style>
  <w:style w:styleId="Style_25" w:type="paragraph">
    <w:name w:val="toc 8"/>
    <w:next w:val="Style_5"/>
    <w:link w:val="Style_2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toc 5"/>
    <w:next w:val="Style_5"/>
    <w:link w:val="Style_2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3" w:type="paragraph">
    <w:name w:val="No Spacing"/>
    <w:link w:val="Style_3_ch"/>
    <w:rPr>
      <w:rFonts w:ascii="Calibri" w:hAnsi="Calibri"/>
      <w:sz w:val="22"/>
    </w:rPr>
  </w:style>
  <w:style w:styleId="Style_3_ch" w:type="character">
    <w:name w:val="No Spacing"/>
    <w:link w:val="Style_3"/>
    <w:rPr>
      <w:rFonts w:ascii="Calibri" w:hAnsi="Calibri"/>
      <w:sz w:val="22"/>
    </w:rPr>
  </w:style>
  <w:style w:styleId="Style_27" w:type="paragraph">
    <w:name w:val="Subtitle"/>
    <w:next w:val="Style_5"/>
    <w:link w:val="Style_2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2" w:type="paragraph">
    <w:name w:val="page number"/>
    <w:basedOn w:val="Style_16"/>
    <w:link w:val="Style_2_ch"/>
  </w:style>
  <w:style w:styleId="Style_2_ch" w:type="character">
    <w:name w:val="page number"/>
    <w:basedOn w:val="Style_16_ch"/>
    <w:link w:val="Style_2"/>
  </w:style>
  <w:style w:styleId="Style_28" w:type="paragraph">
    <w:name w:val="Title"/>
    <w:next w:val="Style_5"/>
    <w:link w:val="Style_2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8_ch" w:type="character">
    <w:name w:val="Title"/>
    <w:link w:val="Style_28"/>
    <w:rPr>
      <w:rFonts w:ascii="XO Thames" w:hAnsi="XO Thames"/>
      <w:b w:val="1"/>
      <w:caps w:val="1"/>
      <w:sz w:val="40"/>
    </w:rPr>
  </w:style>
  <w:style w:styleId="Style_29" w:type="paragraph">
    <w:name w:val="heading 4"/>
    <w:next w:val="Style_5"/>
    <w:link w:val="Style_2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9_ch" w:type="character">
    <w:name w:val="heading 4"/>
    <w:link w:val="Style_29"/>
    <w:rPr>
      <w:rFonts w:ascii="XO Thames" w:hAnsi="XO Thames"/>
      <w:b w:val="1"/>
      <w:sz w:val="24"/>
    </w:rPr>
  </w:style>
  <w:style w:styleId="Style_30" w:type="paragraph">
    <w:name w:val="heading 2"/>
    <w:next w:val="Style_5"/>
    <w:link w:val="Style_3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0_ch" w:type="character">
    <w:name w:val="heading 2"/>
    <w:link w:val="Style_30"/>
    <w:rPr>
      <w:rFonts w:ascii="XO Thames" w:hAnsi="XO Thames"/>
      <w:b w:val="1"/>
      <w:sz w:val="28"/>
    </w:rPr>
  </w:style>
  <w:style w:styleId="Style_31" w:type="paragraph">
    <w:name w:val="Normal (Web)"/>
    <w:basedOn w:val="Style_5"/>
    <w:link w:val="Style_31_ch"/>
    <w:pPr>
      <w:widowControl w:val="1"/>
      <w:spacing w:afterAutospacing="on" w:beforeAutospacing="on"/>
      <w:ind/>
    </w:pPr>
  </w:style>
  <w:style w:styleId="Style_31_ch" w:type="character">
    <w:name w:val="Normal (Web)"/>
    <w:basedOn w:val="Style_5_ch"/>
    <w:link w:val="Style_31"/>
  </w:style>
  <w:style w:styleId="Style_32" w:type="paragraph">
    <w:name w:val="Без интервала1"/>
    <w:link w:val="Style_32_ch"/>
    <w:rPr>
      <w:rFonts w:ascii="Calibri" w:hAnsi="Calibri"/>
      <w:sz w:val="22"/>
    </w:rPr>
  </w:style>
  <w:style w:styleId="Style_32_ch" w:type="character">
    <w:name w:val="Без интервала1"/>
    <w:link w:val="Style_32"/>
    <w:rPr>
      <w:rFonts w:ascii="Calibri" w:hAnsi="Calibri"/>
      <w:sz w:val="22"/>
    </w:rPr>
  </w:style>
  <w:style w:styleId="Style_33" w:type="table">
    <w:name w:val="Table Grid"/>
    <w:basedOn w:val="Style_3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header3.xml" Type="http://schemas.openxmlformats.org/officeDocument/2006/relationships/header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2025-02-11T13:09:39Z</dcterms:created>
  <dcterms:modified xsi:type="dcterms:W3CDTF">2025-02-11T13:09:39Z</dcterms:modified>
</cp:coreProperties>
</file>